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9179" w14:textId="16A10B65" w:rsidR="004956BB" w:rsidRDefault="00BA7531" w:rsidP="00533640">
      <w:pPr>
        <w:spacing w:after="0" w:line="240" w:lineRule="auto"/>
        <w:jc w:val="center"/>
        <w:rPr>
          <w:rFonts w:eastAsia="Times New Roman" w:cs="Times New Roman"/>
          <w:b/>
          <w:sz w:val="24"/>
          <w:szCs w:val="24"/>
          <w:lang w:eastAsia="sk-SK"/>
        </w:rPr>
      </w:pPr>
      <w:bookmarkStart w:id="0" w:name="_GoBack"/>
      <w:bookmarkEnd w:id="0"/>
      <w:r w:rsidRPr="004956BB">
        <w:rPr>
          <w:rFonts w:eastAsia="Times New Roman" w:cs="Times New Roman"/>
          <w:b/>
          <w:sz w:val="24"/>
          <w:szCs w:val="24"/>
          <w:lang w:eastAsia="sk-SK"/>
        </w:rPr>
        <w:t>Podmienky a informácie o spracovávaní osobných údajov</w:t>
      </w:r>
      <w:r w:rsidR="00913B5B" w:rsidRPr="004956BB">
        <w:rPr>
          <w:rFonts w:eastAsia="Times New Roman" w:cs="Times New Roman"/>
          <w:b/>
          <w:sz w:val="24"/>
          <w:szCs w:val="24"/>
          <w:lang w:eastAsia="sk-SK"/>
        </w:rPr>
        <w:t xml:space="preserve">  </w:t>
      </w:r>
    </w:p>
    <w:p w14:paraId="0AAF2F30" w14:textId="5B300097" w:rsidR="00BA7531" w:rsidRPr="004956BB" w:rsidRDefault="00420C10" w:rsidP="00533640">
      <w:pPr>
        <w:spacing w:after="0" w:line="240" w:lineRule="auto"/>
        <w:jc w:val="center"/>
        <w:rPr>
          <w:rFonts w:eastAsia="Times New Roman" w:cs="Times New Roman"/>
          <w:b/>
          <w:sz w:val="24"/>
          <w:szCs w:val="24"/>
          <w:lang w:eastAsia="sk-SK"/>
        </w:rPr>
      </w:pPr>
      <w:r w:rsidRPr="004956BB">
        <w:rPr>
          <w:rFonts w:eastAsia="Times New Roman" w:cs="Times New Roman"/>
          <w:b/>
          <w:sz w:val="24"/>
          <w:szCs w:val="24"/>
          <w:lang w:eastAsia="sk-SK"/>
        </w:rPr>
        <w:t xml:space="preserve">OCHRANA MAJETKU SPOLOČNOSTI </w:t>
      </w:r>
      <w:r w:rsidR="0058373F" w:rsidRPr="004956BB">
        <w:rPr>
          <w:rFonts w:eastAsia="Times New Roman" w:cs="Times New Roman"/>
          <w:b/>
          <w:sz w:val="24"/>
          <w:szCs w:val="24"/>
          <w:lang w:eastAsia="sk-SK"/>
        </w:rPr>
        <w:t>MONITOROVANÍM PRIESTOROV</w:t>
      </w:r>
    </w:p>
    <w:p w14:paraId="7DB1F3B7" w14:textId="77777777" w:rsidR="007A685E" w:rsidRPr="004956BB" w:rsidRDefault="007A685E" w:rsidP="00533640">
      <w:pPr>
        <w:spacing w:after="0" w:line="240" w:lineRule="auto"/>
        <w:jc w:val="center"/>
        <w:rPr>
          <w:rFonts w:eastAsia="Times New Roman" w:cs="Times New Roman"/>
          <w:b/>
          <w:sz w:val="18"/>
          <w:szCs w:val="18"/>
          <w:lang w:eastAsia="sk-SK"/>
        </w:rPr>
      </w:pPr>
    </w:p>
    <w:p w14:paraId="2EDFA4EC" w14:textId="77777777" w:rsidR="00BA7531" w:rsidRPr="004956BB" w:rsidRDefault="00BA7531" w:rsidP="00533640">
      <w:pPr>
        <w:spacing w:after="0" w:line="240" w:lineRule="auto"/>
        <w:jc w:val="both"/>
        <w:rPr>
          <w:rFonts w:eastAsia="Times New Roman" w:cs="Times New Roman"/>
          <w:sz w:val="18"/>
          <w:szCs w:val="18"/>
          <w:lang w:eastAsia="sk-SK"/>
        </w:rPr>
      </w:pPr>
    </w:p>
    <w:p w14:paraId="2C94785E" w14:textId="4F1B66DD" w:rsidR="000D0C9D" w:rsidRPr="004956BB" w:rsidRDefault="00B72984" w:rsidP="00533640">
      <w:pPr>
        <w:spacing w:after="0" w:line="240" w:lineRule="auto"/>
        <w:jc w:val="both"/>
        <w:rPr>
          <w:rFonts w:eastAsia="Times New Roman" w:cstheme="minorHAnsi"/>
          <w:sz w:val="18"/>
          <w:szCs w:val="18"/>
          <w:lang w:eastAsia="sk-SK"/>
        </w:rPr>
      </w:pPr>
      <w:r w:rsidRPr="00B72984">
        <w:rPr>
          <w:rFonts w:eastAsia="Times New Roman" w:cstheme="minorHAnsi"/>
          <w:sz w:val="18"/>
          <w:szCs w:val="18"/>
          <w:lang w:eastAsia="sk-SK"/>
        </w:rPr>
        <w:t>Bidfood Slovakia s.r.o., so sídlom Piešťanská 2321/71, 915 01 Nové mesto nad Váhom, IČO: 341521 99</w:t>
      </w:r>
      <w:r w:rsidRPr="004956BB">
        <w:rPr>
          <w:rFonts w:eastAsia="Times New Roman" w:cstheme="minorHAnsi"/>
          <w:sz w:val="18"/>
          <w:szCs w:val="18"/>
          <w:lang w:eastAsia="sk-SK"/>
        </w:rPr>
        <w:t xml:space="preserve"> </w:t>
      </w:r>
      <w:r w:rsidR="000D0C9D" w:rsidRPr="004956BB">
        <w:rPr>
          <w:rFonts w:eastAsia="Times New Roman" w:cstheme="minorHAnsi"/>
          <w:sz w:val="18"/>
          <w:szCs w:val="18"/>
          <w:lang w:eastAsia="sk-SK"/>
        </w:rPr>
        <w:t>(ďalej len “</w:t>
      </w:r>
      <w:r>
        <w:rPr>
          <w:rFonts w:eastAsia="Times New Roman" w:cstheme="minorHAnsi"/>
          <w:sz w:val="18"/>
          <w:szCs w:val="18"/>
          <w:lang w:eastAsia="sk-SK"/>
        </w:rPr>
        <w:t>BIDFOOD SLOVAKIA</w:t>
      </w:r>
      <w:r w:rsidR="000D0C9D" w:rsidRPr="004956BB">
        <w:rPr>
          <w:rFonts w:eastAsia="Times New Roman" w:cstheme="minorHAnsi"/>
          <w:sz w:val="18"/>
          <w:szCs w:val="18"/>
          <w:lang w:eastAsia="sk-SK"/>
        </w:rPr>
        <w:t>“) ako prevádzkovateľ získava a spracúva osobné údaje dotknutých osôb, ktorým týmto poskytuje informácie v zmysle Nariadenia Európskeho parlamentu a Rady (EÚ) 2016/679 z 27.04.2016 o ochrane fyzických osôb pri spracúvaní osobných údajov a o voľnom pohybe takýchto údajov, ktorým sa zrušuje smernica 95/46/ES (</w:t>
      </w:r>
      <w:r w:rsidR="000D0C9D" w:rsidRPr="004956BB">
        <w:rPr>
          <w:rFonts w:eastAsia="Times New Roman" w:cstheme="minorHAnsi"/>
          <w:b/>
          <w:sz w:val="18"/>
          <w:szCs w:val="18"/>
          <w:lang w:eastAsia="sk-SK"/>
        </w:rPr>
        <w:t>“GDPR</w:t>
      </w:r>
      <w:r w:rsidR="000D0C9D" w:rsidRPr="004956BB">
        <w:rPr>
          <w:rFonts w:eastAsia="Times New Roman" w:cstheme="minorHAnsi"/>
          <w:sz w:val="18"/>
          <w:szCs w:val="18"/>
          <w:lang w:eastAsia="sk-SK"/>
        </w:rPr>
        <w:t>“) a s ohľadom na zákon č. 18/2018 Z.z. o ochrane osobných údajov a o zmene a doplnení niektorých zákonov (“</w:t>
      </w:r>
      <w:r w:rsidR="000D0C9D" w:rsidRPr="004956BB">
        <w:rPr>
          <w:rFonts w:eastAsia="Times New Roman" w:cstheme="minorHAnsi"/>
          <w:b/>
          <w:sz w:val="18"/>
          <w:szCs w:val="18"/>
          <w:lang w:eastAsia="sk-SK"/>
        </w:rPr>
        <w:t>ZOOÚ</w:t>
      </w:r>
      <w:r w:rsidR="000D0C9D" w:rsidRPr="004956BB">
        <w:rPr>
          <w:rFonts w:eastAsia="Times New Roman" w:cstheme="minorHAnsi"/>
          <w:sz w:val="18"/>
          <w:szCs w:val="18"/>
          <w:lang w:eastAsia="sk-SK"/>
        </w:rPr>
        <w:t>“).</w:t>
      </w:r>
    </w:p>
    <w:p w14:paraId="56DA8092" w14:textId="77777777" w:rsidR="000D0C9D" w:rsidRPr="004956BB" w:rsidRDefault="000D0C9D" w:rsidP="00533640">
      <w:pPr>
        <w:spacing w:after="0" w:line="240" w:lineRule="auto"/>
        <w:ind w:left="-567"/>
        <w:jc w:val="both"/>
        <w:rPr>
          <w:rFonts w:eastAsia="Times New Roman" w:cstheme="minorHAnsi"/>
          <w:sz w:val="18"/>
          <w:szCs w:val="18"/>
          <w:lang w:eastAsia="sk-SK"/>
        </w:rPr>
      </w:pPr>
      <w:r w:rsidRPr="004956BB">
        <w:rPr>
          <w:rFonts w:eastAsia="Times New Roman" w:cstheme="minorHAnsi"/>
          <w:sz w:val="18"/>
          <w:szCs w:val="18"/>
          <w:lang w:eastAsia="sk-SK"/>
        </w:rPr>
        <w:t xml:space="preserve"> </w:t>
      </w:r>
    </w:p>
    <w:p w14:paraId="17833363" w14:textId="77777777" w:rsidR="000D0C9D" w:rsidRPr="004956BB" w:rsidRDefault="000D0C9D" w:rsidP="00533640">
      <w:pPr>
        <w:spacing w:after="0" w:line="240" w:lineRule="auto"/>
        <w:jc w:val="both"/>
        <w:rPr>
          <w:rFonts w:eastAsia="Times New Roman" w:cstheme="minorHAnsi"/>
          <w:sz w:val="18"/>
          <w:szCs w:val="18"/>
          <w:lang w:eastAsia="sk-SK"/>
        </w:rPr>
      </w:pPr>
      <w:r w:rsidRPr="004956BB">
        <w:rPr>
          <w:rFonts w:eastAsia="Times New Roman" w:cstheme="minorHAnsi"/>
          <w:sz w:val="18"/>
          <w:szCs w:val="18"/>
          <w:lang w:eastAsia="sk-SK"/>
        </w:rPr>
        <w:t>Podľa druhu zmluvného vzťahu s prevádzkovateľom sú v tabuľke nižšie uvedené účely spracovania osobných údajov (ďalej len “</w:t>
      </w:r>
      <w:r w:rsidRPr="004956BB">
        <w:rPr>
          <w:rFonts w:eastAsia="Times New Roman" w:cstheme="minorHAnsi"/>
          <w:b/>
          <w:sz w:val="18"/>
          <w:szCs w:val="18"/>
          <w:lang w:eastAsia="sk-SK"/>
        </w:rPr>
        <w:t>OÚ</w:t>
      </w:r>
      <w:r w:rsidRPr="004956BB">
        <w:rPr>
          <w:rFonts w:eastAsia="Times New Roman" w:cstheme="minorHAnsi"/>
          <w:sz w:val="18"/>
          <w:szCs w:val="18"/>
          <w:lang w:eastAsia="sk-SK"/>
        </w:rPr>
        <w:t xml:space="preserve">“) z ktorých je zrejmá kategória dotknutých osôb, právny základ na ich spracovanie, kategórie spracúvaných OÚ ako aj doba, po ktorú bude prevádzkovateľ tieto OÚ spracovávať. </w:t>
      </w:r>
    </w:p>
    <w:p w14:paraId="58C1D644" w14:textId="77777777" w:rsidR="009A40EF" w:rsidRPr="004956BB" w:rsidRDefault="009A40EF" w:rsidP="00533640">
      <w:pPr>
        <w:spacing w:after="0" w:line="240" w:lineRule="auto"/>
        <w:jc w:val="both"/>
        <w:rPr>
          <w:rFonts w:eastAsia="Times New Roman" w:cs="Times New Roman"/>
          <w:sz w:val="18"/>
          <w:szCs w:val="18"/>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2268"/>
        <w:gridCol w:w="1275"/>
        <w:gridCol w:w="2268"/>
      </w:tblGrid>
      <w:tr w:rsidR="007C144B" w:rsidRPr="004956BB" w14:paraId="52987978" w14:textId="3798D96C" w:rsidTr="008D3E5D">
        <w:tc>
          <w:tcPr>
            <w:tcW w:w="1843" w:type="dxa"/>
            <w:shd w:val="clear" w:color="auto" w:fill="00B0F0"/>
          </w:tcPr>
          <w:p w14:paraId="6440E8F1" w14:textId="5CC04C34" w:rsidR="007C144B" w:rsidRPr="004956BB" w:rsidRDefault="0037730D" w:rsidP="00533640">
            <w:pPr>
              <w:spacing w:after="0" w:line="240" w:lineRule="auto"/>
              <w:jc w:val="center"/>
              <w:rPr>
                <w:rFonts w:cs="Calibri"/>
                <w:b/>
                <w:sz w:val="18"/>
                <w:szCs w:val="18"/>
              </w:rPr>
            </w:pPr>
            <w:r w:rsidRPr="004956BB">
              <w:rPr>
                <w:rFonts w:cs="Calibri"/>
                <w:b/>
                <w:sz w:val="18"/>
                <w:szCs w:val="18"/>
              </w:rPr>
              <w:t>Kategória dotknutých osôb</w:t>
            </w:r>
          </w:p>
        </w:tc>
        <w:tc>
          <w:tcPr>
            <w:tcW w:w="1985" w:type="dxa"/>
            <w:shd w:val="clear" w:color="auto" w:fill="00B0F0"/>
          </w:tcPr>
          <w:p w14:paraId="606AC2E2" w14:textId="78515BEF" w:rsidR="007C144B" w:rsidRPr="004956BB" w:rsidRDefault="007C144B" w:rsidP="00533640">
            <w:pPr>
              <w:spacing w:after="0" w:line="240" w:lineRule="auto"/>
              <w:jc w:val="center"/>
              <w:rPr>
                <w:rFonts w:cs="Calibri"/>
                <w:b/>
                <w:sz w:val="18"/>
                <w:szCs w:val="18"/>
              </w:rPr>
            </w:pPr>
            <w:r w:rsidRPr="004956BB">
              <w:rPr>
                <w:rFonts w:cs="Calibri"/>
                <w:b/>
                <w:sz w:val="18"/>
                <w:szCs w:val="18"/>
              </w:rPr>
              <w:t>Účel spracúvania osobných údajov</w:t>
            </w:r>
          </w:p>
        </w:tc>
        <w:tc>
          <w:tcPr>
            <w:tcW w:w="2268" w:type="dxa"/>
            <w:shd w:val="clear" w:color="auto" w:fill="00B0F0"/>
          </w:tcPr>
          <w:p w14:paraId="7AC33529" w14:textId="77777777" w:rsidR="007C144B" w:rsidRPr="004956BB" w:rsidRDefault="007C144B" w:rsidP="00533640">
            <w:pPr>
              <w:spacing w:after="0" w:line="240" w:lineRule="auto"/>
              <w:jc w:val="center"/>
              <w:rPr>
                <w:rFonts w:cs="Calibri"/>
                <w:b/>
                <w:sz w:val="18"/>
                <w:szCs w:val="18"/>
              </w:rPr>
            </w:pPr>
            <w:r w:rsidRPr="004956BB">
              <w:rPr>
                <w:rFonts w:cs="Calibri"/>
                <w:b/>
                <w:sz w:val="18"/>
                <w:szCs w:val="18"/>
              </w:rPr>
              <w:t>Právny základ spracúvania osobných údajov</w:t>
            </w:r>
          </w:p>
        </w:tc>
        <w:tc>
          <w:tcPr>
            <w:tcW w:w="1275" w:type="dxa"/>
            <w:shd w:val="clear" w:color="auto" w:fill="00B0F0"/>
          </w:tcPr>
          <w:p w14:paraId="2DDB56AA" w14:textId="285E3F5F" w:rsidR="007C144B" w:rsidRPr="004956BB" w:rsidRDefault="007C144B" w:rsidP="00533640">
            <w:pPr>
              <w:spacing w:after="0" w:line="240" w:lineRule="auto"/>
              <w:jc w:val="center"/>
              <w:rPr>
                <w:rFonts w:cs="Calibri"/>
                <w:b/>
                <w:sz w:val="18"/>
                <w:szCs w:val="18"/>
              </w:rPr>
            </w:pPr>
            <w:r w:rsidRPr="004956BB">
              <w:rPr>
                <w:rFonts w:cs="Calibri"/>
                <w:b/>
                <w:sz w:val="18"/>
                <w:szCs w:val="18"/>
              </w:rPr>
              <w:t>Doba spracúvania</w:t>
            </w:r>
          </w:p>
        </w:tc>
        <w:tc>
          <w:tcPr>
            <w:tcW w:w="2268" w:type="dxa"/>
            <w:shd w:val="clear" w:color="auto" w:fill="00B0F0"/>
          </w:tcPr>
          <w:p w14:paraId="7DD9DEE5" w14:textId="702AD1A6" w:rsidR="007C144B" w:rsidRPr="004956BB" w:rsidRDefault="007C144B" w:rsidP="00533640">
            <w:pPr>
              <w:spacing w:after="0" w:line="240" w:lineRule="auto"/>
              <w:jc w:val="center"/>
              <w:rPr>
                <w:rFonts w:cs="Calibri"/>
                <w:b/>
                <w:sz w:val="18"/>
                <w:szCs w:val="18"/>
              </w:rPr>
            </w:pPr>
            <w:r w:rsidRPr="004956BB">
              <w:rPr>
                <w:rFonts w:cs="Calibri"/>
                <w:b/>
                <w:sz w:val="18"/>
                <w:szCs w:val="18"/>
              </w:rPr>
              <w:t xml:space="preserve">Príjemcovia </w:t>
            </w:r>
            <w:r w:rsidR="0037730D" w:rsidRPr="004956BB">
              <w:rPr>
                <w:rFonts w:cs="Calibri"/>
                <w:b/>
                <w:sz w:val="18"/>
                <w:szCs w:val="18"/>
              </w:rPr>
              <w:t>alebo okruh príjemcov</w:t>
            </w:r>
          </w:p>
        </w:tc>
      </w:tr>
      <w:tr w:rsidR="00420C10" w:rsidRPr="004956BB" w14:paraId="24FA43CA" w14:textId="2A48EF27" w:rsidTr="008D3E5D">
        <w:tc>
          <w:tcPr>
            <w:tcW w:w="1843" w:type="dxa"/>
          </w:tcPr>
          <w:p w14:paraId="6D061145" w14:textId="77777777" w:rsidR="00420C10" w:rsidRPr="004956BB" w:rsidRDefault="00420C10" w:rsidP="00533640">
            <w:pPr>
              <w:spacing w:after="0" w:line="240" w:lineRule="auto"/>
              <w:jc w:val="center"/>
              <w:rPr>
                <w:rFonts w:cs="Calibri"/>
                <w:sz w:val="18"/>
                <w:szCs w:val="18"/>
              </w:rPr>
            </w:pPr>
          </w:p>
          <w:p w14:paraId="2A36FA8F" w14:textId="77777777" w:rsidR="00420C10" w:rsidRPr="004956BB" w:rsidRDefault="00420C10" w:rsidP="00533640">
            <w:pPr>
              <w:spacing w:after="0" w:line="240" w:lineRule="auto"/>
              <w:jc w:val="center"/>
              <w:rPr>
                <w:rFonts w:cs="Calibri"/>
                <w:sz w:val="18"/>
                <w:szCs w:val="18"/>
              </w:rPr>
            </w:pPr>
          </w:p>
          <w:p w14:paraId="4E301434" w14:textId="77777777" w:rsidR="00420C10" w:rsidRPr="004956BB" w:rsidRDefault="00420C10" w:rsidP="00533640">
            <w:pPr>
              <w:spacing w:after="0" w:line="240" w:lineRule="auto"/>
              <w:jc w:val="center"/>
              <w:rPr>
                <w:rFonts w:cs="Calibri"/>
                <w:sz w:val="18"/>
                <w:szCs w:val="18"/>
              </w:rPr>
            </w:pPr>
          </w:p>
          <w:p w14:paraId="4F1CCFC5" w14:textId="77777777" w:rsidR="00420C10" w:rsidRPr="004956BB" w:rsidRDefault="00420C10" w:rsidP="00533640">
            <w:pPr>
              <w:spacing w:after="0" w:line="240" w:lineRule="auto"/>
              <w:jc w:val="center"/>
              <w:rPr>
                <w:rFonts w:cs="Calibri"/>
                <w:sz w:val="18"/>
                <w:szCs w:val="18"/>
              </w:rPr>
            </w:pPr>
          </w:p>
          <w:p w14:paraId="7D239619" w14:textId="2583DF5E" w:rsidR="00420C10" w:rsidRPr="004956BB" w:rsidRDefault="00420C10" w:rsidP="00533640">
            <w:pPr>
              <w:spacing w:after="0" w:line="240" w:lineRule="auto"/>
              <w:jc w:val="center"/>
              <w:rPr>
                <w:rFonts w:cs="Calibri"/>
                <w:sz w:val="18"/>
                <w:szCs w:val="18"/>
              </w:rPr>
            </w:pPr>
            <w:r w:rsidRPr="004956BB">
              <w:rPr>
                <w:rFonts w:cs="Calibri"/>
                <w:sz w:val="18"/>
                <w:szCs w:val="18"/>
              </w:rPr>
              <w:t>fyzická osoba zaznamenaná na zázname z kamerového zariadenia</w:t>
            </w:r>
          </w:p>
        </w:tc>
        <w:tc>
          <w:tcPr>
            <w:tcW w:w="1985" w:type="dxa"/>
            <w:shd w:val="clear" w:color="auto" w:fill="auto"/>
            <w:vAlign w:val="center"/>
          </w:tcPr>
          <w:p w14:paraId="3CA84BCF" w14:textId="4605BE76" w:rsidR="00420C10" w:rsidRPr="004956BB" w:rsidRDefault="00753CD8" w:rsidP="00533640">
            <w:pPr>
              <w:spacing w:after="0" w:line="240" w:lineRule="auto"/>
              <w:jc w:val="center"/>
              <w:rPr>
                <w:rFonts w:cs="Calibri"/>
                <w:sz w:val="18"/>
                <w:szCs w:val="18"/>
              </w:rPr>
            </w:pPr>
            <w:r w:rsidRPr="004956BB">
              <w:rPr>
                <w:rFonts w:ascii="Calibri" w:hAnsi="Calibri" w:cs="Calibri"/>
                <w:b/>
                <w:bCs/>
                <w:sz w:val="18"/>
                <w:szCs w:val="18"/>
              </w:rPr>
              <w:t>MONITOROVANIE PRIESTOROV KAMEROVÝM SYSTÉMOM</w:t>
            </w:r>
            <w:r w:rsidR="00420C10" w:rsidRPr="004956BB">
              <w:rPr>
                <w:rFonts w:ascii="Calibri" w:hAnsi="Calibri" w:cs="Calibri"/>
                <w:sz w:val="18"/>
                <w:szCs w:val="18"/>
              </w:rPr>
              <w:br/>
            </w:r>
            <w:r w:rsidR="00420C10" w:rsidRPr="004956BB">
              <w:rPr>
                <w:rFonts w:ascii="Calibri" w:hAnsi="Calibri" w:cs="Calibri"/>
                <w:sz w:val="18"/>
                <w:szCs w:val="18"/>
              </w:rPr>
              <w:br/>
              <w:t>pozn. účelom je monitorovanie</w:t>
            </w:r>
            <w:r w:rsidR="00BF072F" w:rsidRPr="004956BB">
              <w:rPr>
                <w:rFonts w:ascii="Calibri" w:hAnsi="Calibri" w:cs="Calibri"/>
                <w:sz w:val="18"/>
                <w:szCs w:val="18"/>
              </w:rPr>
              <w:t xml:space="preserve"> </w:t>
            </w:r>
            <w:r w:rsidR="006159D3" w:rsidRPr="004956BB">
              <w:rPr>
                <w:rFonts w:ascii="Calibri" w:hAnsi="Calibri" w:cs="Calibri"/>
                <w:sz w:val="18"/>
                <w:szCs w:val="18"/>
              </w:rPr>
              <w:t xml:space="preserve">priestorov </w:t>
            </w:r>
            <w:r w:rsidR="0037730D" w:rsidRPr="004956BB">
              <w:rPr>
                <w:rFonts w:ascii="Calibri" w:hAnsi="Calibri" w:cs="Calibri"/>
                <w:sz w:val="18"/>
                <w:szCs w:val="18"/>
              </w:rPr>
              <w:t xml:space="preserve">prevádzkovateľa </w:t>
            </w:r>
            <w:r w:rsidR="00420C10" w:rsidRPr="004956BB">
              <w:rPr>
                <w:rFonts w:ascii="Calibri" w:hAnsi="Calibri" w:cs="Calibri"/>
                <w:sz w:val="18"/>
                <w:szCs w:val="18"/>
              </w:rPr>
              <w:t xml:space="preserve">na účely ochrany majetku, života a zdravia </w:t>
            </w:r>
          </w:p>
        </w:tc>
        <w:tc>
          <w:tcPr>
            <w:tcW w:w="2268" w:type="dxa"/>
            <w:shd w:val="clear" w:color="auto" w:fill="auto"/>
            <w:vAlign w:val="center"/>
          </w:tcPr>
          <w:p w14:paraId="04CB7249" w14:textId="77777777" w:rsidR="00420C10" w:rsidRPr="004956BB" w:rsidRDefault="00420C10" w:rsidP="00533640">
            <w:pPr>
              <w:spacing w:after="0" w:line="240" w:lineRule="auto"/>
              <w:jc w:val="center"/>
              <w:rPr>
                <w:rFonts w:ascii="Calibri" w:hAnsi="Calibri" w:cs="Calibri"/>
                <w:b/>
                <w:bCs/>
                <w:sz w:val="18"/>
                <w:szCs w:val="18"/>
              </w:rPr>
            </w:pPr>
            <w:r w:rsidRPr="004956BB">
              <w:rPr>
                <w:rFonts w:ascii="Calibri" w:hAnsi="Calibri" w:cs="Calibri"/>
                <w:b/>
                <w:bCs/>
                <w:sz w:val="18"/>
                <w:szCs w:val="18"/>
              </w:rPr>
              <w:t>čl. 6 ods. 1 písm. f) Nariadenia – OPRÁVNENÝ ZÁUJEM</w:t>
            </w:r>
          </w:p>
          <w:p w14:paraId="77387FF5" w14:textId="77777777" w:rsidR="000D0C9D" w:rsidRPr="004956BB" w:rsidRDefault="000D0C9D" w:rsidP="00533640">
            <w:pPr>
              <w:spacing w:after="0" w:line="240" w:lineRule="auto"/>
              <w:jc w:val="center"/>
              <w:rPr>
                <w:rFonts w:ascii="Calibri" w:hAnsi="Calibri" w:cs="Calibri"/>
                <w:b/>
                <w:bCs/>
                <w:sz w:val="18"/>
                <w:szCs w:val="18"/>
              </w:rPr>
            </w:pPr>
          </w:p>
          <w:p w14:paraId="1F7112F3" w14:textId="3D88534E" w:rsidR="000D0C9D" w:rsidRPr="004956BB" w:rsidRDefault="000D0C9D" w:rsidP="00533640">
            <w:pPr>
              <w:spacing w:after="0" w:line="240" w:lineRule="auto"/>
              <w:jc w:val="center"/>
              <w:rPr>
                <w:rFonts w:cs="Calibri"/>
                <w:sz w:val="18"/>
                <w:szCs w:val="18"/>
              </w:rPr>
            </w:pPr>
            <w:r w:rsidRPr="004956BB">
              <w:rPr>
                <w:rFonts w:ascii="Calibri" w:hAnsi="Calibri" w:cs="Calibri"/>
                <w:sz w:val="18"/>
                <w:szCs w:val="18"/>
              </w:rPr>
              <w:t>Oprávneným záujmom je:  ochrana</w:t>
            </w:r>
            <w:r w:rsidR="00827D9E" w:rsidRPr="004956BB">
              <w:rPr>
                <w:rFonts w:ascii="Calibri" w:hAnsi="Calibri" w:cs="Calibri"/>
                <w:sz w:val="18"/>
                <w:szCs w:val="18"/>
              </w:rPr>
              <w:t xml:space="preserve"> </w:t>
            </w:r>
            <w:r w:rsidRPr="004956BB">
              <w:rPr>
                <w:rFonts w:ascii="Calibri" w:hAnsi="Calibri" w:cs="Calibri"/>
                <w:sz w:val="18"/>
                <w:szCs w:val="18"/>
              </w:rPr>
              <w:t xml:space="preserve">majetku </w:t>
            </w:r>
            <w:r w:rsidR="00827D9E" w:rsidRPr="004956BB">
              <w:rPr>
                <w:rFonts w:ascii="Calibri" w:hAnsi="Calibri" w:cs="Calibri"/>
                <w:sz w:val="18"/>
                <w:szCs w:val="18"/>
              </w:rPr>
              <w:t xml:space="preserve">prevádzkovateľa a </w:t>
            </w:r>
            <w:r w:rsidRPr="004956BB">
              <w:rPr>
                <w:rFonts w:ascii="Calibri" w:hAnsi="Calibri" w:cs="Calibri"/>
                <w:sz w:val="18"/>
                <w:szCs w:val="18"/>
              </w:rPr>
              <w:t xml:space="preserve">predchádzanie škodám monitorovaním osôb, ktoré sa </w:t>
            </w:r>
            <w:r w:rsidR="00753CD8" w:rsidRPr="004956BB">
              <w:rPr>
                <w:rFonts w:ascii="Calibri" w:hAnsi="Calibri" w:cs="Calibri"/>
                <w:sz w:val="18"/>
                <w:szCs w:val="18"/>
              </w:rPr>
              <w:t xml:space="preserve">zdržujú </w:t>
            </w:r>
            <w:r w:rsidRPr="004956BB">
              <w:rPr>
                <w:rFonts w:ascii="Calibri" w:hAnsi="Calibri" w:cs="Calibri"/>
                <w:sz w:val="18"/>
                <w:szCs w:val="18"/>
              </w:rPr>
              <w:t>v</w:t>
            </w:r>
            <w:r w:rsidR="003968EB" w:rsidRPr="004956BB">
              <w:rPr>
                <w:rFonts w:ascii="Calibri" w:hAnsi="Calibri" w:cs="Calibri"/>
                <w:sz w:val="18"/>
                <w:szCs w:val="18"/>
              </w:rPr>
              <w:t> </w:t>
            </w:r>
            <w:r w:rsidR="00A145DA" w:rsidRPr="004956BB">
              <w:rPr>
                <w:rFonts w:ascii="Calibri" w:hAnsi="Calibri" w:cs="Calibri"/>
                <w:sz w:val="18"/>
                <w:szCs w:val="18"/>
              </w:rPr>
              <w:t xml:space="preserve">monitorovaných </w:t>
            </w:r>
            <w:r w:rsidRPr="004956BB">
              <w:rPr>
                <w:rFonts w:ascii="Calibri" w:hAnsi="Calibri" w:cs="Calibri"/>
                <w:sz w:val="18"/>
                <w:szCs w:val="18"/>
              </w:rPr>
              <w:t>priestoroch</w:t>
            </w:r>
            <w:r w:rsidR="00753CD8" w:rsidRPr="004956BB">
              <w:rPr>
                <w:rFonts w:ascii="Calibri" w:hAnsi="Calibri" w:cs="Calibri"/>
                <w:sz w:val="18"/>
                <w:szCs w:val="18"/>
              </w:rPr>
              <w:t xml:space="preserve"> </w:t>
            </w:r>
            <w:r w:rsidRPr="004956BB">
              <w:rPr>
                <w:rFonts w:ascii="Calibri" w:hAnsi="Calibri" w:cs="Calibri"/>
                <w:sz w:val="18"/>
                <w:szCs w:val="18"/>
              </w:rPr>
              <w:t>(</w:t>
            </w:r>
            <w:r w:rsidR="00A145DA" w:rsidRPr="004956BB">
              <w:rPr>
                <w:rFonts w:ascii="Calibri" w:hAnsi="Calibri" w:cs="Calibri"/>
                <w:sz w:val="18"/>
                <w:szCs w:val="18"/>
              </w:rPr>
              <w:t xml:space="preserve">zamestnanci </w:t>
            </w:r>
            <w:r w:rsidR="00827D9E" w:rsidRPr="004956BB">
              <w:rPr>
                <w:rFonts w:ascii="Calibri" w:hAnsi="Calibri" w:cs="Calibri"/>
                <w:sz w:val="18"/>
                <w:szCs w:val="18"/>
              </w:rPr>
              <w:t>prevádzkovateľa</w:t>
            </w:r>
            <w:r w:rsidR="00A145DA" w:rsidRPr="004956BB">
              <w:rPr>
                <w:rFonts w:ascii="Calibri" w:hAnsi="Calibri" w:cs="Calibri"/>
                <w:sz w:val="18"/>
                <w:szCs w:val="18"/>
              </w:rPr>
              <w:t xml:space="preserve">, </w:t>
            </w:r>
            <w:r w:rsidR="0080271E" w:rsidRPr="004956BB">
              <w:rPr>
                <w:rFonts w:ascii="Calibri" w:hAnsi="Calibri" w:cs="Calibri"/>
                <w:sz w:val="18"/>
                <w:szCs w:val="18"/>
              </w:rPr>
              <w:t xml:space="preserve">obchodní partneri </w:t>
            </w:r>
            <w:r w:rsidR="008D3E5D" w:rsidRPr="004956BB">
              <w:rPr>
                <w:rFonts w:ascii="Calibri" w:hAnsi="Calibri" w:cs="Calibri"/>
                <w:sz w:val="18"/>
                <w:szCs w:val="18"/>
              </w:rPr>
              <w:t>a iné fyzické osoby</w:t>
            </w:r>
            <w:r w:rsidRPr="004956BB">
              <w:rPr>
                <w:rFonts w:ascii="Calibri" w:hAnsi="Calibri" w:cs="Calibri"/>
                <w:sz w:val="18"/>
                <w:szCs w:val="18"/>
              </w:rPr>
              <w:t>) a ochrana života a zdravia osôb pohybujúcich sa v monitorovanom priestore.</w:t>
            </w:r>
          </w:p>
        </w:tc>
        <w:tc>
          <w:tcPr>
            <w:tcW w:w="1275" w:type="dxa"/>
            <w:shd w:val="clear" w:color="auto" w:fill="auto"/>
            <w:vAlign w:val="center"/>
          </w:tcPr>
          <w:p w14:paraId="63934CE8" w14:textId="227448ED" w:rsidR="00420C10" w:rsidRPr="004956BB" w:rsidRDefault="006E01B5" w:rsidP="00533640">
            <w:pPr>
              <w:spacing w:after="0" w:line="240" w:lineRule="auto"/>
              <w:jc w:val="center"/>
              <w:rPr>
                <w:rFonts w:cs="Calibri"/>
                <w:sz w:val="18"/>
                <w:szCs w:val="18"/>
              </w:rPr>
            </w:pPr>
            <w:r w:rsidRPr="004956BB">
              <w:rPr>
                <w:rFonts w:ascii="Calibri" w:hAnsi="Calibri" w:cs="Calibri"/>
                <w:sz w:val="18"/>
                <w:szCs w:val="18"/>
              </w:rPr>
              <w:t>72 hodín</w:t>
            </w:r>
            <w:r w:rsidR="00420C10" w:rsidRPr="004956BB">
              <w:rPr>
                <w:rFonts w:ascii="Calibri" w:hAnsi="Calibri" w:cs="Calibri"/>
                <w:sz w:val="18"/>
                <w:szCs w:val="18"/>
              </w:rPr>
              <w:t xml:space="preserve"> odo dňa vyhotovenia záznamu </w:t>
            </w:r>
          </w:p>
        </w:tc>
        <w:tc>
          <w:tcPr>
            <w:tcW w:w="2268" w:type="dxa"/>
            <w:vAlign w:val="center"/>
          </w:tcPr>
          <w:p w14:paraId="4B0B7DAA" w14:textId="0C4E1012" w:rsidR="00753CD8" w:rsidRPr="004956BB" w:rsidRDefault="00723EDE" w:rsidP="00533640">
            <w:pPr>
              <w:spacing w:after="0" w:line="240" w:lineRule="auto"/>
              <w:jc w:val="center"/>
              <w:rPr>
                <w:rFonts w:cs="Calibri"/>
                <w:sz w:val="18"/>
                <w:szCs w:val="18"/>
              </w:rPr>
            </w:pPr>
            <w:r w:rsidRPr="00F42DEC">
              <w:rPr>
                <w:rFonts w:ascii="Times New Roman" w:hAnsi="Times New Roman"/>
                <w:sz w:val="20"/>
              </w:rPr>
              <w:t xml:space="preserve">súd, </w:t>
            </w:r>
            <w:r w:rsidRPr="00723EDE">
              <w:rPr>
                <w:rFonts w:ascii="Calibri" w:hAnsi="Calibri" w:cs="Calibri"/>
                <w:sz w:val="18"/>
                <w:szCs w:val="18"/>
              </w:rPr>
              <w:t>orgány činné v trestnom a priestupkovom konaní a iné subjekty, ktorým prevádzkovateľ poskytuje osobné údaje ex lege</w:t>
            </w:r>
          </w:p>
        </w:tc>
      </w:tr>
      <w:tr w:rsidR="00420C10" w:rsidRPr="004956BB" w14:paraId="76DE2009" w14:textId="77777777" w:rsidTr="008D3E5D">
        <w:tc>
          <w:tcPr>
            <w:tcW w:w="1843" w:type="dxa"/>
            <w:vAlign w:val="center"/>
          </w:tcPr>
          <w:p w14:paraId="26F74209" w14:textId="25A7224C" w:rsidR="00420C10" w:rsidRPr="004956BB" w:rsidRDefault="00420C10" w:rsidP="00533640">
            <w:pPr>
              <w:spacing w:after="0" w:line="240" w:lineRule="auto"/>
              <w:jc w:val="center"/>
              <w:rPr>
                <w:rFonts w:cstheme="minorHAnsi"/>
                <w:sz w:val="18"/>
                <w:szCs w:val="18"/>
              </w:rPr>
            </w:pPr>
            <w:r w:rsidRPr="004956BB">
              <w:rPr>
                <w:rFonts w:eastAsia="Times New Roman" w:cstheme="minorHAnsi"/>
                <w:color w:val="000000"/>
                <w:sz w:val="18"/>
                <w:szCs w:val="18"/>
                <w:lang w:eastAsia="sk-SK"/>
              </w:rPr>
              <w:t>fyzická osoba, ktorej osobné údaje požadujú orgány verejnej moci</w:t>
            </w:r>
          </w:p>
        </w:tc>
        <w:tc>
          <w:tcPr>
            <w:tcW w:w="1985" w:type="dxa"/>
            <w:shd w:val="clear" w:color="auto" w:fill="auto"/>
            <w:vAlign w:val="center"/>
          </w:tcPr>
          <w:p w14:paraId="2A2D946C" w14:textId="3926D4AF" w:rsidR="00420C10" w:rsidRPr="004956BB" w:rsidRDefault="00420C10" w:rsidP="00533640">
            <w:pPr>
              <w:spacing w:after="0" w:line="240" w:lineRule="auto"/>
              <w:jc w:val="center"/>
              <w:rPr>
                <w:rFonts w:eastAsia="Times New Roman" w:cstheme="minorHAnsi"/>
                <w:b/>
                <w:color w:val="000000"/>
                <w:sz w:val="18"/>
                <w:szCs w:val="18"/>
                <w:lang w:eastAsia="sk-SK"/>
              </w:rPr>
            </w:pPr>
            <w:r w:rsidRPr="004956BB">
              <w:rPr>
                <w:rFonts w:eastAsia="Times New Roman" w:cstheme="minorHAnsi"/>
                <w:b/>
                <w:color w:val="000000"/>
                <w:sz w:val="18"/>
                <w:szCs w:val="18"/>
                <w:lang w:eastAsia="sk-SK"/>
              </w:rPr>
              <w:t>POSKYTOVANIE OÚ ORGÁNOM VEREJNEJ MOCI NA ZÁKLADE ICH POŽIADAVKY</w:t>
            </w:r>
          </w:p>
          <w:p w14:paraId="778658B1" w14:textId="77777777" w:rsidR="00420C10" w:rsidRPr="004956BB" w:rsidRDefault="00420C10" w:rsidP="00533640">
            <w:pPr>
              <w:spacing w:after="0" w:line="240" w:lineRule="auto"/>
              <w:jc w:val="center"/>
              <w:rPr>
                <w:rFonts w:eastAsia="Times New Roman" w:cstheme="minorHAnsi"/>
                <w:bCs/>
                <w:color w:val="000000"/>
                <w:sz w:val="18"/>
                <w:szCs w:val="18"/>
                <w:lang w:eastAsia="sk-SK"/>
              </w:rPr>
            </w:pPr>
          </w:p>
          <w:p w14:paraId="76AD0DC9" w14:textId="41AD2589" w:rsidR="00420C10" w:rsidRPr="004956BB" w:rsidRDefault="00420C10" w:rsidP="00533640">
            <w:pPr>
              <w:spacing w:after="0" w:line="240" w:lineRule="auto"/>
              <w:jc w:val="center"/>
              <w:rPr>
                <w:rFonts w:cstheme="minorHAnsi"/>
                <w:bCs/>
                <w:sz w:val="18"/>
                <w:szCs w:val="18"/>
              </w:rPr>
            </w:pPr>
            <w:r w:rsidRPr="004956BB">
              <w:rPr>
                <w:rFonts w:eastAsia="Times New Roman" w:cstheme="minorHAnsi"/>
                <w:bCs/>
                <w:color w:val="000000"/>
                <w:sz w:val="18"/>
                <w:szCs w:val="18"/>
                <w:lang w:eastAsia="sk-SK"/>
              </w:rPr>
              <w:t xml:space="preserve">Pozn. poskytovanie osobných údajov v prípade vyžiadania orgánom verejnej moci napr. ak orgány činné v trestnom konaní žiadajú o záznam z kamier, ale nie za účelom </w:t>
            </w:r>
            <w:r w:rsidR="00B72984">
              <w:rPr>
                <w:rFonts w:eastAsia="Times New Roman" w:cstheme="minorHAnsi"/>
                <w:bCs/>
                <w:color w:val="000000"/>
                <w:sz w:val="18"/>
                <w:szCs w:val="18"/>
                <w:lang w:eastAsia="sk-SK"/>
              </w:rPr>
              <w:t>BIDFOOD SLOVAKIA</w:t>
            </w:r>
            <w:r w:rsidRPr="004956BB">
              <w:rPr>
                <w:rFonts w:eastAsia="Times New Roman" w:cstheme="minorHAnsi"/>
                <w:bCs/>
                <w:color w:val="000000"/>
                <w:sz w:val="18"/>
                <w:szCs w:val="18"/>
                <w:lang w:eastAsia="sk-SK"/>
              </w:rPr>
              <w:t xml:space="preserve"> </w:t>
            </w:r>
          </w:p>
        </w:tc>
        <w:tc>
          <w:tcPr>
            <w:tcW w:w="2268" w:type="dxa"/>
            <w:shd w:val="clear" w:color="auto" w:fill="auto"/>
            <w:vAlign w:val="center"/>
          </w:tcPr>
          <w:p w14:paraId="67F6D2E6" w14:textId="0E343CD6" w:rsidR="00420C10" w:rsidRPr="004956BB" w:rsidRDefault="00420C10" w:rsidP="00533640">
            <w:pPr>
              <w:spacing w:after="0" w:line="240" w:lineRule="auto"/>
              <w:jc w:val="center"/>
              <w:rPr>
                <w:rFonts w:cstheme="minorHAnsi"/>
                <w:sz w:val="18"/>
                <w:szCs w:val="18"/>
              </w:rPr>
            </w:pPr>
            <w:r w:rsidRPr="004956BB">
              <w:rPr>
                <w:rFonts w:eastAsia="Times New Roman" w:cstheme="minorHAnsi"/>
                <w:sz w:val="18"/>
                <w:szCs w:val="18"/>
                <w:lang w:eastAsia="sk-SK"/>
              </w:rPr>
              <w:t>spracúvanie je v zmysle čl. 6 ods. 1 písm. c) Nariadenia nevyhnutné na splnenie zákonnej povinnosti prevádzkovateľa vyplývajúcej zo zákona č.171/1993 Z. z., zákon č. 160/2015 Z. z., zákon č. 370/1990 Zb.</w:t>
            </w:r>
          </w:p>
        </w:tc>
        <w:tc>
          <w:tcPr>
            <w:tcW w:w="1275" w:type="dxa"/>
            <w:shd w:val="clear" w:color="auto" w:fill="auto"/>
            <w:vAlign w:val="center"/>
          </w:tcPr>
          <w:p w14:paraId="0E460865" w14:textId="18BB9E50" w:rsidR="00420C10" w:rsidRPr="004956BB" w:rsidRDefault="00420C10" w:rsidP="00533640">
            <w:pPr>
              <w:spacing w:after="0" w:line="240" w:lineRule="auto"/>
              <w:jc w:val="center"/>
              <w:rPr>
                <w:rFonts w:cstheme="minorHAnsi"/>
                <w:sz w:val="18"/>
                <w:szCs w:val="18"/>
              </w:rPr>
            </w:pPr>
            <w:r w:rsidRPr="004956BB">
              <w:rPr>
                <w:rFonts w:eastAsia="Times New Roman" w:cstheme="minorHAnsi"/>
                <w:color w:val="000000"/>
                <w:sz w:val="18"/>
                <w:szCs w:val="18"/>
                <w:lang w:eastAsia="sk-SK"/>
              </w:rPr>
              <w:t>žiadosť o poskytnutie osobných údajov sa uchováva 5 rokov nasledujúcich po roku ktorého sa týkajú</w:t>
            </w:r>
          </w:p>
        </w:tc>
        <w:tc>
          <w:tcPr>
            <w:tcW w:w="2268" w:type="dxa"/>
            <w:vAlign w:val="center"/>
          </w:tcPr>
          <w:p w14:paraId="2FBCBE52" w14:textId="7090300B" w:rsidR="00420C10" w:rsidRPr="004956BB" w:rsidRDefault="008D3E5D" w:rsidP="00533640">
            <w:pPr>
              <w:spacing w:after="0" w:line="240" w:lineRule="auto"/>
              <w:jc w:val="center"/>
              <w:rPr>
                <w:rFonts w:cstheme="minorHAnsi"/>
                <w:sz w:val="18"/>
                <w:szCs w:val="18"/>
              </w:rPr>
            </w:pPr>
            <w:r w:rsidRPr="004956BB">
              <w:rPr>
                <w:rFonts w:cs="Calibri"/>
                <w:sz w:val="18"/>
                <w:szCs w:val="18"/>
              </w:rPr>
              <w:t>subjekty, ktorým prevádzkovateľ poskytuje osobné údaje ex lege</w:t>
            </w:r>
          </w:p>
        </w:tc>
      </w:tr>
      <w:tr w:rsidR="00420C10" w:rsidRPr="004956BB" w14:paraId="3D289825" w14:textId="12E0BC13" w:rsidTr="008D3E5D">
        <w:tc>
          <w:tcPr>
            <w:tcW w:w="1843" w:type="dxa"/>
          </w:tcPr>
          <w:p w14:paraId="1970B5E9" w14:textId="77777777" w:rsidR="00420C10" w:rsidRPr="004956BB" w:rsidRDefault="00420C10" w:rsidP="00533640">
            <w:pPr>
              <w:spacing w:after="0" w:line="240" w:lineRule="auto"/>
              <w:jc w:val="center"/>
              <w:rPr>
                <w:rFonts w:cs="Calibri"/>
                <w:sz w:val="18"/>
                <w:szCs w:val="18"/>
              </w:rPr>
            </w:pPr>
          </w:p>
          <w:p w14:paraId="478F12D2" w14:textId="77777777" w:rsidR="00420C10" w:rsidRPr="004956BB" w:rsidRDefault="00420C10" w:rsidP="00533640">
            <w:pPr>
              <w:spacing w:after="0" w:line="240" w:lineRule="auto"/>
              <w:jc w:val="center"/>
              <w:rPr>
                <w:rFonts w:cs="Calibri"/>
                <w:sz w:val="18"/>
                <w:szCs w:val="18"/>
              </w:rPr>
            </w:pPr>
          </w:p>
          <w:p w14:paraId="4C6C8A5B" w14:textId="77777777" w:rsidR="00420C10" w:rsidRPr="004956BB" w:rsidRDefault="00420C10" w:rsidP="00533640">
            <w:pPr>
              <w:spacing w:after="0" w:line="240" w:lineRule="auto"/>
              <w:jc w:val="center"/>
              <w:rPr>
                <w:rFonts w:cs="Calibri"/>
                <w:sz w:val="18"/>
                <w:szCs w:val="18"/>
              </w:rPr>
            </w:pPr>
          </w:p>
          <w:p w14:paraId="5B2AC2CD" w14:textId="043DC209" w:rsidR="00420C10" w:rsidRPr="004956BB" w:rsidRDefault="008D3E5D" w:rsidP="00533640">
            <w:pPr>
              <w:spacing w:after="0" w:line="240" w:lineRule="auto"/>
              <w:jc w:val="center"/>
              <w:rPr>
                <w:rFonts w:cs="Calibri"/>
                <w:sz w:val="18"/>
                <w:szCs w:val="18"/>
              </w:rPr>
            </w:pPr>
            <w:r w:rsidRPr="004956BB">
              <w:rPr>
                <w:rFonts w:cs="Calibri"/>
                <w:sz w:val="18"/>
                <w:szCs w:val="18"/>
              </w:rPr>
              <w:t xml:space="preserve">Fyzické osoby v postavení účastníka občianskeho súdneho konania (navrhovateľ alebo odporca), svedka v konaní pred súdom podľa občianskeho súdneho poriadku alebo  v konaní pred rozhodcovským súdom, dlžníka resp. úpadcu v konkurznom resp. </w:t>
            </w:r>
            <w:r w:rsidRPr="004956BB">
              <w:rPr>
                <w:rFonts w:cs="Calibri"/>
                <w:sz w:val="18"/>
                <w:szCs w:val="18"/>
              </w:rPr>
              <w:lastRenderedPageBreak/>
              <w:t>reštrukturalizačnom konaní, povinného v exekučnom konaní, Fyzické osoby v postavení obžalovaného, svedka, poškodeného v trestnom konaní, Fyzické osoby v postavení účastníka konania v konaní pred Ústavným súdom SR</w:t>
            </w:r>
          </w:p>
        </w:tc>
        <w:tc>
          <w:tcPr>
            <w:tcW w:w="1985" w:type="dxa"/>
            <w:shd w:val="clear" w:color="auto" w:fill="auto"/>
            <w:vAlign w:val="center"/>
          </w:tcPr>
          <w:p w14:paraId="000886F9" w14:textId="3C328F5F" w:rsidR="00420C10" w:rsidRPr="004956BB" w:rsidRDefault="008D3E5D" w:rsidP="00533640">
            <w:pPr>
              <w:spacing w:after="0" w:line="240" w:lineRule="auto"/>
              <w:jc w:val="center"/>
              <w:rPr>
                <w:rFonts w:cs="Calibri"/>
                <w:sz w:val="18"/>
                <w:szCs w:val="18"/>
              </w:rPr>
            </w:pPr>
            <w:r w:rsidRPr="004956BB">
              <w:rPr>
                <w:rFonts w:ascii="Calibri" w:hAnsi="Calibri" w:cs="Calibri"/>
                <w:b/>
                <w:bCs/>
                <w:sz w:val="18"/>
                <w:szCs w:val="18"/>
              </w:rPr>
              <w:lastRenderedPageBreak/>
              <w:t>VYBAVOVANIE SÚDNYCH SPOROV</w:t>
            </w:r>
          </w:p>
        </w:tc>
        <w:tc>
          <w:tcPr>
            <w:tcW w:w="2268" w:type="dxa"/>
            <w:shd w:val="clear" w:color="auto" w:fill="auto"/>
            <w:vAlign w:val="center"/>
          </w:tcPr>
          <w:p w14:paraId="622EACE9" w14:textId="03556D31" w:rsidR="00420C10" w:rsidRPr="004956BB" w:rsidRDefault="00420C10" w:rsidP="00533640">
            <w:pPr>
              <w:spacing w:after="0" w:line="240" w:lineRule="auto"/>
              <w:jc w:val="center"/>
              <w:rPr>
                <w:rFonts w:cs="Calibri"/>
                <w:sz w:val="18"/>
                <w:szCs w:val="18"/>
              </w:rPr>
            </w:pPr>
            <w:r w:rsidRPr="004956BB">
              <w:rPr>
                <w:rFonts w:ascii="Calibri" w:hAnsi="Calibri" w:cs="Calibri"/>
                <w:sz w:val="18"/>
                <w:szCs w:val="18"/>
              </w:rPr>
              <w:t>čl. 6 ods. 1 písm. c) Nariadenia - nevyhnutné na splnenie ZÁKONNÝCH POVINNOSTÍ</w:t>
            </w:r>
            <w:r w:rsidRPr="004956BB">
              <w:rPr>
                <w:rFonts w:ascii="Calibri" w:hAnsi="Calibri" w:cs="Calibri"/>
                <w:color w:val="000000"/>
                <w:sz w:val="18"/>
                <w:szCs w:val="18"/>
              </w:rPr>
              <w:t xml:space="preserve"> prevádzkovateľa vyplývajúcich zo zák. č. 160/2015 Z. z., zák. č. 244/2002 Z. z., zák. č. 301/2005 Z. z., zák. č. 7/2005 Z. z., zák. č. 38/1993 Z. z., zák. č. 162/2015 Z. z., zák. č. 233/1995 Z. z.  a súvisiacich právnych predpisov</w:t>
            </w:r>
          </w:p>
        </w:tc>
        <w:tc>
          <w:tcPr>
            <w:tcW w:w="1275" w:type="dxa"/>
            <w:shd w:val="clear" w:color="auto" w:fill="auto"/>
            <w:vAlign w:val="center"/>
          </w:tcPr>
          <w:p w14:paraId="75BF0B7C" w14:textId="4D917A04" w:rsidR="00420C10" w:rsidRPr="004956BB" w:rsidRDefault="008D3E5D" w:rsidP="00533640">
            <w:pPr>
              <w:spacing w:after="0" w:line="240" w:lineRule="auto"/>
              <w:jc w:val="center"/>
              <w:rPr>
                <w:rFonts w:cs="Calibri"/>
                <w:sz w:val="18"/>
                <w:szCs w:val="18"/>
              </w:rPr>
            </w:pPr>
            <w:r w:rsidRPr="004956BB">
              <w:rPr>
                <w:rFonts w:ascii="Calibri" w:hAnsi="Calibri" w:cs="Calibri"/>
                <w:color w:val="000000"/>
                <w:sz w:val="18"/>
                <w:szCs w:val="18"/>
              </w:rPr>
              <w:t>10 rokov nasledujúcich po roku v ktorom bol súdny spor ukončený</w:t>
            </w:r>
          </w:p>
        </w:tc>
        <w:tc>
          <w:tcPr>
            <w:tcW w:w="2268" w:type="dxa"/>
            <w:vAlign w:val="center"/>
          </w:tcPr>
          <w:p w14:paraId="529BEC29" w14:textId="6189155A" w:rsidR="00420C10" w:rsidRPr="004956BB" w:rsidRDefault="008D3E5D" w:rsidP="00533640">
            <w:pPr>
              <w:spacing w:after="0" w:line="240" w:lineRule="auto"/>
              <w:jc w:val="center"/>
              <w:rPr>
                <w:rFonts w:cs="Calibri"/>
                <w:sz w:val="18"/>
                <w:szCs w:val="18"/>
              </w:rPr>
            </w:pPr>
            <w:r w:rsidRPr="004956BB">
              <w:rPr>
                <w:rFonts w:cs="Calibri"/>
                <w:sz w:val="18"/>
                <w:szCs w:val="18"/>
              </w:rPr>
              <w:t>súd, orgány činné v trestnom konaní, Slovenská obchodná inšpekcia, advokát, exekútor, správne orgány, rozhodcovské orgány a iné subjekty, ktorým prevádzkovateľ poskytuje osobné údaje ex lege</w:t>
            </w:r>
          </w:p>
        </w:tc>
      </w:tr>
      <w:tr w:rsidR="00420C10" w:rsidRPr="004956BB" w14:paraId="591EA3F9" w14:textId="42BFB0C5" w:rsidTr="008D3E5D">
        <w:tc>
          <w:tcPr>
            <w:tcW w:w="1843" w:type="dxa"/>
            <w:vAlign w:val="center"/>
          </w:tcPr>
          <w:p w14:paraId="5989DB03" w14:textId="27763AB1" w:rsidR="00420C10" w:rsidRPr="004956BB" w:rsidRDefault="00420C10" w:rsidP="00533640">
            <w:pPr>
              <w:spacing w:after="0" w:line="240" w:lineRule="auto"/>
              <w:jc w:val="both"/>
              <w:rPr>
                <w:rFonts w:cs="Calibri"/>
                <w:sz w:val="18"/>
                <w:szCs w:val="18"/>
              </w:rPr>
            </w:pPr>
            <w:r w:rsidRPr="004956BB">
              <w:rPr>
                <w:rFonts w:cstheme="minorHAnsi"/>
                <w:sz w:val="18"/>
                <w:szCs w:val="18"/>
              </w:rPr>
              <w:lastRenderedPageBreak/>
              <w:t>fyzické osoby uplatňujúce práva dotknutých osôb</w:t>
            </w:r>
          </w:p>
        </w:tc>
        <w:tc>
          <w:tcPr>
            <w:tcW w:w="1985" w:type="dxa"/>
            <w:shd w:val="clear" w:color="auto" w:fill="auto"/>
            <w:vAlign w:val="center"/>
          </w:tcPr>
          <w:p w14:paraId="7DB66805" w14:textId="77777777" w:rsidR="00420C10" w:rsidRPr="004956BB" w:rsidRDefault="00420C10" w:rsidP="00533640">
            <w:pPr>
              <w:spacing w:after="0" w:line="240" w:lineRule="auto"/>
              <w:jc w:val="center"/>
              <w:rPr>
                <w:b/>
                <w:i/>
                <w:sz w:val="18"/>
                <w:szCs w:val="18"/>
              </w:rPr>
            </w:pPr>
            <w:r w:rsidRPr="004956BB">
              <w:rPr>
                <w:b/>
                <w:sz w:val="18"/>
                <w:szCs w:val="18"/>
              </w:rPr>
              <w:t>UPLATŇOVANIE PRÁV DOTKNUTÝCH OSOB</w:t>
            </w:r>
          </w:p>
          <w:p w14:paraId="79220AFD" w14:textId="7871485C" w:rsidR="00420C10" w:rsidRPr="004956BB" w:rsidRDefault="00420C10" w:rsidP="00533640">
            <w:pPr>
              <w:spacing w:after="0" w:line="240" w:lineRule="auto"/>
              <w:jc w:val="center"/>
              <w:rPr>
                <w:rFonts w:cs="Calibri"/>
                <w:sz w:val="18"/>
                <w:szCs w:val="18"/>
              </w:rPr>
            </w:pPr>
          </w:p>
        </w:tc>
        <w:tc>
          <w:tcPr>
            <w:tcW w:w="2268" w:type="dxa"/>
            <w:shd w:val="clear" w:color="auto" w:fill="auto"/>
            <w:vAlign w:val="center"/>
          </w:tcPr>
          <w:p w14:paraId="2A0C89DE" w14:textId="7212E7F9" w:rsidR="00420C10" w:rsidRPr="004956BB" w:rsidRDefault="00420C10" w:rsidP="00533640">
            <w:pPr>
              <w:spacing w:after="0" w:line="240" w:lineRule="auto"/>
              <w:jc w:val="both"/>
              <w:rPr>
                <w:rFonts w:cs="Calibri"/>
                <w:sz w:val="18"/>
                <w:szCs w:val="18"/>
              </w:rPr>
            </w:pPr>
            <w:r w:rsidRPr="004956BB">
              <w:rPr>
                <w:rFonts w:cs="Calibri"/>
                <w:b/>
                <w:sz w:val="18"/>
                <w:szCs w:val="18"/>
              </w:rPr>
              <w:t>čl. 6 ods. 1 písm. c) Nariadenia - nevyhnutné na splnenie ZÁKONNÝCH POVINNOSTÍ</w:t>
            </w:r>
            <w:r w:rsidRPr="004956BB">
              <w:rPr>
                <w:rFonts w:cs="Calibri"/>
                <w:sz w:val="18"/>
                <w:szCs w:val="18"/>
              </w:rPr>
              <w:t xml:space="preserve"> prevádzkovateľa vyplývajúcich z</w:t>
            </w:r>
            <w:r w:rsidRPr="004956BB">
              <w:rPr>
                <w:sz w:val="18"/>
                <w:szCs w:val="18"/>
              </w:rPr>
              <w:t xml:space="preserve"> Nariadenia a ZOOÚ </w:t>
            </w:r>
            <w:r w:rsidRPr="004956BB">
              <w:rPr>
                <w:rFonts w:cs="Calibri"/>
                <w:sz w:val="18"/>
                <w:szCs w:val="18"/>
              </w:rPr>
              <w:t>a súvisiacich právnych predpisov</w:t>
            </w:r>
          </w:p>
        </w:tc>
        <w:tc>
          <w:tcPr>
            <w:tcW w:w="1275" w:type="dxa"/>
            <w:shd w:val="clear" w:color="auto" w:fill="auto"/>
          </w:tcPr>
          <w:p w14:paraId="5A5A2ACD" w14:textId="77777777" w:rsidR="00420C10" w:rsidRPr="004956BB" w:rsidRDefault="00420C10" w:rsidP="00533640">
            <w:pPr>
              <w:spacing w:after="0" w:line="240" w:lineRule="auto"/>
              <w:jc w:val="center"/>
              <w:rPr>
                <w:sz w:val="18"/>
                <w:szCs w:val="18"/>
              </w:rPr>
            </w:pPr>
          </w:p>
          <w:p w14:paraId="4B856FCB" w14:textId="5028D150" w:rsidR="00420C10" w:rsidRPr="004956BB" w:rsidRDefault="00420C10" w:rsidP="00533640">
            <w:pPr>
              <w:spacing w:after="0" w:line="240" w:lineRule="auto"/>
              <w:jc w:val="both"/>
              <w:rPr>
                <w:rFonts w:cs="Calibri"/>
                <w:sz w:val="18"/>
                <w:szCs w:val="18"/>
              </w:rPr>
            </w:pPr>
            <w:r w:rsidRPr="004956BB">
              <w:rPr>
                <w:sz w:val="18"/>
                <w:szCs w:val="18"/>
              </w:rPr>
              <w:t>5 rokov nasledujúcich po roku, v ktorom bola žiadosť vybavená</w:t>
            </w:r>
          </w:p>
        </w:tc>
        <w:tc>
          <w:tcPr>
            <w:tcW w:w="2268" w:type="dxa"/>
          </w:tcPr>
          <w:p w14:paraId="4EED412B" w14:textId="4BA7151D" w:rsidR="00420C10" w:rsidRPr="004956BB" w:rsidRDefault="008D3E5D" w:rsidP="00533640">
            <w:pPr>
              <w:spacing w:after="0" w:line="240" w:lineRule="auto"/>
              <w:jc w:val="both"/>
              <w:rPr>
                <w:rFonts w:cs="Calibri"/>
                <w:sz w:val="18"/>
                <w:szCs w:val="18"/>
              </w:rPr>
            </w:pPr>
            <w:r w:rsidRPr="004956BB">
              <w:rPr>
                <w:sz w:val="18"/>
                <w:szCs w:val="18"/>
              </w:rPr>
              <w:t>subjekty, ktorým prevádzkovateľ poskytuje osobné údaje ex lege</w:t>
            </w:r>
          </w:p>
        </w:tc>
      </w:tr>
    </w:tbl>
    <w:p w14:paraId="486CB2AE" w14:textId="77777777" w:rsidR="004B7A4B" w:rsidRPr="004956BB" w:rsidRDefault="004B7A4B" w:rsidP="00533640">
      <w:pPr>
        <w:spacing w:after="0" w:line="240" w:lineRule="auto"/>
        <w:jc w:val="both"/>
        <w:rPr>
          <w:rFonts w:eastAsia="Times New Roman" w:cs="Times New Roman"/>
          <w:sz w:val="18"/>
          <w:szCs w:val="18"/>
          <w:lang w:eastAsia="sk-SK"/>
        </w:rPr>
      </w:pPr>
    </w:p>
    <w:p w14:paraId="2CCD05A2" w14:textId="6673CB93" w:rsidR="000D0C9D" w:rsidRPr="004956BB" w:rsidRDefault="000D0C9D" w:rsidP="00533640">
      <w:pPr>
        <w:spacing w:after="0" w:line="240" w:lineRule="auto"/>
        <w:jc w:val="both"/>
        <w:rPr>
          <w:rFonts w:cstheme="minorHAnsi"/>
          <w:color w:val="000000"/>
          <w:sz w:val="18"/>
          <w:szCs w:val="18"/>
        </w:rPr>
      </w:pPr>
      <w:bookmarkStart w:id="1" w:name="_Hlk14725577"/>
      <w:r w:rsidRPr="004956BB">
        <w:rPr>
          <w:rFonts w:eastAsia="MS Mincho" w:cstheme="minorHAnsi"/>
          <w:color w:val="000000"/>
          <w:sz w:val="18"/>
          <w:szCs w:val="18"/>
        </w:rPr>
        <w:t>S</w:t>
      </w:r>
      <w:r w:rsidRPr="004956BB">
        <w:rPr>
          <w:rFonts w:cstheme="minorHAnsi"/>
          <w:sz w:val="18"/>
          <w:szCs w:val="18"/>
        </w:rPr>
        <w:t xml:space="preserve">poločnosť </w:t>
      </w:r>
      <w:r w:rsidR="00B72984">
        <w:rPr>
          <w:rFonts w:cstheme="minorHAnsi"/>
          <w:sz w:val="18"/>
          <w:szCs w:val="18"/>
        </w:rPr>
        <w:t>BIDFOOD SLOVAKIA</w:t>
      </w:r>
      <w:r w:rsidRPr="004956BB">
        <w:rPr>
          <w:rFonts w:cstheme="minorHAnsi"/>
          <w:sz w:val="18"/>
          <w:szCs w:val="18"/>
        </w:rPr>
        <w:t xml:space="preserve"> </w:t>
      </w:r>
      <w:r w:rsidRPr="004956BB">
        <w:rPr>
          <w:rFonts w:cstheme="minorHAnsi"/>
          <w:color w:val="000000"/>
          <w:sz w:val="18"/>
          <w:szCs w:val="18"/>
        </w:rPr>
        <w:t>nesprístupňuje osobné údaje</w:t>
      </w:r>
      <w:r w:rsidRPr="004956BB">
        <w:rPr>
          <w:rFonts w:cstheme="minorHAnsi"/>
          <w:sz w:val="18"/>
          <w:szCs w:val="18"/>
        </w:rPr>
        <w:t xml:space="preserve"> žiadnym tretím osobám </w:t>
      </w:r>
      <w:r w:rsidRPr="004956BB">
        <w:rPr>
          <w:rFonts w:cstheme="minorHAnsi"/>
          <w:color w:val="000000"/>
          <w:sz w:val="18"/>
          <w:szCs w:val="18"/>
        </w:rPr>
        <w:t xml:space="preserve">ako tým, u ktorých to vyžaduje zákon alebo tieto podmienky spracovávania osobných údajov.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neuskutočňuje prenos osobných údajov do tretích krajín (mimo Európskej únie / Európskeho hospodárskeho priestoru).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nespracúva osobné údaje pre účely vykonávania automatizovaného rozhodovania, vrátane profilovania. </w:t>
      </w:r>
    </w:p>
    <w:bookmarkEnd w:id="1"/>
    <w:p w14:paraId="505DDD4F" w14:textId="77777777" w:rsidR="000D0C9D" w:rsidRPr="004956BB" w:rsidRDefault="000D0C9D" w:rsidP="00533640">
      <w:pPr>
        <w:autoSpaceDE w:val="0"/>
        <w:autoSpaceDN w:val="0"/>
        <w:adjustRightInd w:val="0"/>
        <w:spacing w:after="0" w:line="240" w:lineRule="auto"/>
        <w:ind w:right="-1"/>
        <w:jc w:val="both"/>
        <w:rPr>
          <w:rFonts w:cstheme="minorHAnsi"/>
          <w:sz w:val="18"/>
          <w:szCs w:val="18"/>
        </w:rPr>
      </w:pPr>
    </w:p>
    <w:p w14:paraId="3C000826" w14:textId="6ED9F86B" w:rsidR="000D0C9D" w:rsidRPr="004956BB" w:rsidRDefault="000D0C9D" w:rsidP="00533640">
      <w:pPr>
        <w:autoSpaceDE w:val="0"/>
        <w:autoSpaceDN w:val="0"/>
        <w:adjustRightInd w:val="0"/>
        <w:spacing w:after="0" w:line="240" w:lineRule="auto"/>
        <w:ind w:right="-1"/>
        <w:jc w:val="both"/>
        <w:rPr>
          <w:rFonts w:cstheme="minorHAnsi"/>
          <w:sz w:val="18"/>
          <w:szCs w:val="18"/>
        </w:rPr>
      </w:pPr>
      <w:r w:rsidRPr="004956BB">
        <w:rPr>
          <w:rFonts w:cstheme="minorHAnsi"/>
          <w:sz w:val="18"/>
          <w:szCs w:val="18"/>
        </w:rPr>
        <w:t xml:space="preserve">V prípade, ak je pri niektorom z účelov spracúvania právnym základom pre spracovanie osobných údajov zmluva, poskytnutie týchto údajov predstavuje zmluvnú požiadavku pre plnenie v zmysle predmetnej zmluvy. V prípade neposkytnutia týchto údajov, nie je možné uzatvorenie zmluvného vzťahu, ako ani následné plnenie zo zmluvy. V prípade, ak je právnym základom pre spracovanie osobných údajov zákon, poskytnutie týchto údajov je zákonnou požiadavkou. V prípade neposkytnutia týchto údajov, nie je možné zabezpečiť riadne plnenie povinností </w:t>
      </w:r>
      <w:r w:rsidR="00B72984">
        <w:rPr>
          <w:rFonts w:cstheme="minorHAnsi"/>
          <w:sz w:val="18"/>
          <w:szCs w:val="18"/>
        </w:rPr>
        <w:t>BIDFOOD SLOVAKIA</w:t>
      </w:r>
      <w:r w:rsidRPr="004956BB">
        <w:rPr>
          <w:rFonts w:cstheme="minorHAnsi"/>
          <w:sz w:val="18"/>
          <w:szCs w:val="18"/>
        </w:rPr>
        <w:t>, ktoré jej vyplývajú z príslušných všeobecných právnych predpisov.</w:t>
      </w:r>
    </w:p>
    <w:p w14:paraId="250002D6" w14:textId="77777777" w:rsidR="000D0C9D" w:rsidRPr="004956BB" w:rsidRDefault="000D0C9D" w:rsidP="00533640">
      <w:pPr>
        <w:spacing w:after="0" w:line="240" w:lineRule="auto"/>
        <w:jc w:val="both"/>
        <w:rPr>
          <w:rFonts w:eastAsia="Times New Roman" w:cstheme="minorHAnsi"/>
          <w:sz w:val="18"/>
          <w:szCs w:val="18"/>
          <w:lang w:eastAsia="sk-SK"/>
        </w:rPr>
      </w:pPr>
    </w:p>
    <w:p w14:paraId="0C799B52" w14:textId="77777777" w:rsidR="000D0C9D" w:rsidRPr="004956BB" w:rsidRDefault="000D0C9D" w:rsidP="00533640">
      <w:pPr>
        <w:spacing w:after="0" w:line="240" w:lineRule="auto"/>
        <w:jc w:val="both"/>
        <w:rPr>
          <w:rFonts w:eastAsia="Times New Roman" w:cstheme="minorHAnsi"/>
          <w:sz w:val="18"/>
          <w:szCs w:val="18"/>
          <w:lang w:eastAsia="sk-SK"/>
        </w:rPr>
      </w:pPr>
      <w:bookmarkStart w:id="2" w:name="_Hlk14725604"/>
      <w:r w:rsidRPr="004956BB">
        <w:rPr>
          <w:rFonts w:eastAsia="Times New Roman" w:cstheme="minorHAnsi"/>
          <w:sz w:val="18"/>
          <w:szCs w:val="18"/>
          <w:lang w:eastAsia="sk-SK"/>
        </w:rPr>
        <w:t xml:space="preserve">V súvislosti so spracovávaním osobných údajov má dotknutá osoba najmä nasledovné práva: </w:t>
      </w:r>
    </w:p>
    <w:p w14:paraId="30484885" w14:textId="41F9BE8B" w:rsidR="000D0C9D" w:rsidRPr="004956BB" w:rsidRDefault="000D0C9D" w:rsidP="00533640">
      <w:pPr>
        <w:numPr>
          <w:ilvl w:val="0"/>
          <w:numId w:val="11"/>
        </w:numPr>
        <w:tabs>
          <w:tab w:val="clear" w:pos="720"/>
          <w:tab w:val="num" w:pos="0"/>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na základe žiadosti vyžadovať od spoločnosti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potvrdenie</w:t>
      </w:r>
      <w:r w:rsidR="00700384" w:rsidRPr="004956BB">
        <w:rPr>
          <w:rFonts w:eastAsia="Times New Roman" w:cstheme="minorHAnsi"/>
          <w:sz w:val="18"/>
          <w:szCs w:val="18"/>
          <w:lang w:eastAsia="sk-SK"/>
        </w:rPr>
        <w:t xml:space="preserve"> (prístup)</w:t>
      </w:r>
      <w:r w:rsidRPr="004956BB">
        <w:rPr>
          <w:rFonts w:eastAsia="Times New Roman" w:cstheme="minorHAnsi"/>
          <w:sz w:val="18"/>
          <w:szCs w:val="18"/>
          <w:lang w:eastAsia="sk-SK"/>
        </w:rPr>
        <w:t xml:space="preserve">, či sú alebo nie sú jej osobné spracúvané, za akých podmienok, vrátane rozsahu, účelu a doby ich spracúvania, a informácie o zdroji získania dotknutých osobných údajov; </w:t>
      </w:r>
    </w:p>
    <w:p w14:paraId="6012E4D7" w14:textId="64F0CB26" w:rsidR="000D0C9D" w:rsidRPr="004956BB" w:rsidRDefault="000D0C9D" w:rsidP="00533640">
      <w:pPr>
        <w:numPr>
          <w:ilvl w:val="0"/>
          <w:numId w:val="11"/>
        </w:numPr>
        <w:tabs>
          <w:tab w:val="clear" w:pos="720"/>
          <w:tab w:val="num" w:pos="0"/>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na základe žiadosti vyžadovať od spoločnosti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opravu nesprávnych alebo neaktuálnych osobných údajov, resp. doplnenie neúplných osobných údajov; </w:t>
      </w:r>
    </w:p>
    <w:p w14:paraId="4FE1F3BB" w14:textId="2E38C4B1" w:rsidR="000D0C9D" w:rsidRPr="004956BB" w:rsidRDefault="000D0C9D" w:rsidP="00533640">
      <w:pPr>
        <w:numPr>
          <w:ilvl w:val="0"/>
          <w:numId w:val="11"/>
        </w:numPr>
        <w:tabs>
          <w:tab w:val="clear" w:pos="720"/>
          <w:tab w:val="num" w:pos="0"/>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na základe žiadosti vyžadovať od spoločnosti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vymazanie/likvidáciu osobných údajov ak: </w:t>
      </w:r>
    </w:p>
    <w:p w14:paraId="2A502ECB" w14:textId="77777777" w:rsidR="000D0C9D" w:rsidRPr="004956BB" w:rsidRDefault="000D0C9D" w:rsidP="00533640">
      <w:pPr>
        <w:numPr>
          <w:ilvl w:val="0"/>
          <w:numId w:val="12"/>
        </w:numPr>
        <w:tabs>
          <w:tab w:val="clear" w:pos="720"/>
          <w:tab w:val="left" w:pos="567"/>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osobné údaje už nie sú potrebné na účel, na ktorý sa získali alebo inak spracúvali, </w:t>
      </w:r>
    </w:p>
    <w:p w14:paraId="611FDDC3" w14:textId="77777777" w:rsidR="000D0C9D" w:rsidRPr="004956BB" w:rsidRDefault="000D0C9D" w:rsidP="00533640">
      <w:pPr>
        <w:numPr>
          <w:ilvl w:val="0"/>
          <w:numId w:val="12"/>
        </w:numPr>
        <w:tabs>
          <w:tab w:val="clear" w:pos="720"/>
          <w:tab w:val="left" w:pos="567"/>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v prípadoch, kedy boli osobné údaje spracovávané na základe súhlasu a tento súhlas so spracúvaním osobných údajov bol odvolaný, pričom neexistuje iný právny základ na spracúvanie osobných údajov alebo iná zákonná výnimka;</w:t>
      </w:r>
    </w:p>
    <w:p w14:paraId="1E8B6EA3" w14:textId="77777777" w:rsidR="000D0C9D" w:rsidRPr="004956BB" w:rsidRDefault="000D0C9D" w:rsidP="00533640">
      <w:pPr>
        <w:numPr>
          <w:ilvl w:val="0"/>
          <w:numId w:val="12"/>
        </w:numPr>
        <w:tabs>
          <w:tab w:val="clear" w:pos="720"/>
          <w:tab w:val="left" w:pos="567"/>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ak dotknutá osoba namieta spracúvanie osobných údajov na základe oprávneného záujmu a neprevažujú žiadne oprávnené dôvody na spracúvanie alebo dotknutá osoba namieta voči priamemu marketingu;</w:t>
      </w:r>
    </w:p>
    <w:p w14:paraId="66203329" w14:textId="77777777" w:rsidR="000D0C9D" w:rsidRPr="004956BB" w:rsidRDefault="000D0C9D" w:rsidP="00533640">
      <w:pPr>
        <w:numPr>
          <w:ilvl w:val="0"/>
          <w:numId w:val="12"/>
        </w:numPr>
        <w:tabs>
          <w:tab w:val="clear" w:pos="720"/>
          <w:tab w:val="left" w:pos="567"/>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osobné údaje sú spracúvané nezákonne; </w:t>
      </w:r>
    </w:p>
    <w:p w14:paraId="7C57A4D3" w14:textId="77777777" w:rsidR="000D0C9D" w:rsidRPr="004956BB" w:rsidRDefault="000D0C9D" w:rsidP="00533640">
      <w:pPr>
        <w:numPr>
          <w:ilvl w:val="0"/>
          <w:numId w:val="12"/>
        </w:numPr>
        <w:tabs>
          <w:tab w:val="clear" w:pos="720"/>
          <w:tab w:val="left" w:pos="567"/>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na to, aby sa splnila zákonná povinnosť musia byť osobné údaje vymazané,;</w:t>
      </w:r>
    </w:p>
    <w:p w14:paraId="495B394C" w14:textId="3D7636D0" w:rsidR="000D0C9D" w:rsidRPr="004956BB" w:rsidRDefault="000D0C9D" w:rsidP="00533640">
      <w:pPr>
        <w:pStyle w:val="Odsekzoznamu"/>
        <w:numPr>
          <w:ilvl w:val="0"/>
          <w:numId w:val="15"/>
        </w:numPr>
        <w:tabs>
          <w:tab w:val="clear" w:pos="720"/>
          <w:tab w:val="num" w:pos="0"/>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 na základe žiadosti vyžadovať od spoločnosti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obmedzenie spracúvania osobných údajov ak: </w:t>
      </w:r>
    </w:p>
    <w:p w14:paraId="4BB2022F" w14:textId="563E444D" w:rsidR="000D0C9D" w:rsidRPr="004956BB" w:rsidRDefault="000D0C9D" w:rsidP="00533640">
      <w:pPr>
        <w:numPr>
          <w:ilvl w:val="0"/>
          <w:numId w:val="14"/>
        </w:numPr>
        <w:tabs>
          <w:tab w:val="clear" w:pos="720"/>
          <w:tab w:val="num" w:pos="567"/>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dotknutá osoba namieta správnosť osobných údajov, a to počas obdobia umožňujúceho spoločnosti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overiť správnosť osobných údajov; </w:t>
      </w:r>
    </w:p>
    <w:p w14:paraId="070A9C4B" w14:textId="77777777" w:rsidR="000D0C9D" w:rsidRPr="004956BB" w:rsidRDefault="000D0C9D" w:rsidP="00533640">
      <w:pPr>
        <w:numPr>
          <w:ilvl w:val="0"/>
          <w:numId w:val="14"/>
        </w:numPr>
        <w:tabs>
          <w:tab w:val="clear" w:pos="720"/>
          <w:tab w:val="num" w:pos="567"/>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spracúvanie osobných údajov je nezákonné a dotknutá osoba namieta vymazanie osobných údajov a žiada namiesto toho obmedzenie ich použitia; </w:t>
      </w:r>
    </w:p>
    <w:p w14:paraId="3D1AAD35" w14:textId="0001B383" w:rsidR="000D0C9D" w:rsidRPr="004956BB" w:rsidRDefault="000D0C9D" w:rsidP="00533640">
      <w:pPr>
        <w:numPr>
          <w:ilvl w:val="0"/>
          <w:numId w:val="14"/>
        </w:numPr>
        <w:tabs>
          <w:tab w:val="clear" w:pos="720"/>
          <w:tab w:val="num" w:pos="567"/>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spoločnosť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už nepotrebuje osobné údaje na účel spracúvania osobných údajov, ale potrebuje ich dotknutá osoba na uplatnenie právneho nároku; </w:t>
      </w:r>
    </w:p>
    <w:p w14:paraId="3D8A43A6" w14:textId="77777777" w:rsidR="00185A9C" w:rsidRPr="004956BB" w:rsidRDefault="000D0C9D" w:rsidP="00533640">
      <w:pPr>
        <w:pStyle w:val="Odsekzoznamu"/>
        <w:numPr>
          <w:ilvl w:val="0"/>
          <w:numId w:val="15"/>
        </w:numPr>
        <w:tabs>
          <w:tab w:val="clear" w:pos="720"/>
          <w:tab w:val="num" w:pos="0"/>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z dôvodov týkajúcich sa jej konkrétnej situácie </w:t>
      </w:r>
      <w:r w:rsidRPr="004956BB">
        <w:rPr>
          <w:rFonts w:eastAsia="Times New Roman" w:cstheme="minorHAnsi"/>
          <w:b/>
          <w:bCs/>
          <w:sz w:val="18"/>
          <w:szCs w:val="18"/>
          <w:lang w:eastAsia="sk-SK"/>
        </w:rPr>
        <w:t>namietať proti</w:t>
      </w:r>
      <w:r w:rsidRPr="004956BB">
        <w:rPr>
          <w:rFonts w:eastAsia="Times New Roman" w:cstheme="minorHAnsi"/>
          <w:sz w:val="18"/>
          <w:szCs w:val="18"/>
          <w:lang w:eastAsia="sk-SK"/>
        </w:rPr>
        <w:t xml:space="preserve"> spracúvaniu osobných údajov, ktoré sa jej týka a ktoré je vykonávané buď </w:t>
      </w:r>
    </w:p>
    <w:p w14:paraId="709FAA2F" w14:textId="77777777" w:rsidR="00185A9C" w:rsidRPr="004956BB" w:rsidRDefault="000D0C9D" w:rsidP="00533640">
      <w:pPr>
        <w:pStyle w:val="Odsekzoznamu"/>
        <w:spacing w:after="0" w:line="240" w:lineRule="auto"/>
        <w:ind w:left="0"/>
        <w:jc w:val="both"/>
        <w:rPr>
          <w:rFonts w:eastAsia="Times New Roman" w:cstheme="minorHAnsi"/>
          <w:sz w:val="18"/>
          <w:szCs w:val="18"/>
          <w:lang w:eastAsia="sk-SK"/>
        </w:rPr>
      </w:pPr>
      <w:r w:rsidRPr="004956BB">
        <w:rPr>
          <w:rFonts w:eastAsia="Times New Roman" w:cstheme="minorHAnsi"/>
          <w:sz w:val="18"/>
          <w:szCs w:val="18"/>
          <w:lang w:eastAsia="sk-SK"/>
        </w:rPr>
        <w:t xml:space="preserve">(A) z dôvodu nevyhnutnosti splnenia úlohy vo verejnom záujme alebo </w:t>
      </w:r>
    </w:p>
    <w:p w14:paraId="0032BFD4" w14:textId="2E77C213" w:rsidR="000D0C9D" w:rsidRPr="004956BB" w:rsidRDefault="000D0C9D" w:rsidP="00533640">
      <w:pPr>
        <w:pStyle w:val="Odsekzoznamu"/>
        <w:spacing w:after="0" w:line="240" w:lineRule="auto"/>
        <w:ind w:left="0"/>
        <w:jc w:val="both"/>
        <w:rPr>
          <w:rFonts w:eastAsia="Times New Roman" w:cstheme="minorHAnsi"/>
          <w:sz w:val="18"/>
          <w:szCs w:val="18"/>
          <w:lang w:eastAsia="sk-SK"/>
        </w:rPr>
      </w:pPr>
      <w:r w:rsidRPr="004956BB">
        <w:rPr>
          <w:rFonts w:eastAsia="Times New Roman" w:cstheme="minorHAnsi"/>
          <w:sz w:val="18"/>
          <w:szCs w:val="18"/>
          <w:lang w:eastAsia="sk-SK"/>
        </w:rPr>
        <w:t xml:space="preserve">(B) </w:t>
      </w:r>
      <w:r w:rsidRPr="004956BB">
        <w:rPr>
          <w:rFonts w:eastAsia="Times New Roman" w:cstheme="minorHAnsi"/>
          <w:sz w:val="18"/>
          <w:szCs w:val="18"/>
          <w:u w:val="single"/>
          <w:lang w:eastAsia="sk-SK"/>
        </w:rPr>
        <w:t xml:space="preserve">na základe oprávneného záujmu </w:t>
      </w:r>
      <w:r w:rsidR="00B72984">
        <w:rPr>
          <w:rFonts w:eastAsia="Times New Roman" w:cstheme="minorHAnsi"/>
          <w:sz w:val="18"/>
          <w:szCs w:val="18"/>
          <w:u w:val="single"/>
          <w:lang w:eastAsia="sk-SK"/>
        </w:rPr>
        <w:t>BIDFOOD SLOVAKIA</w:t>
      </w:r>
      <w:r w:rsidRPr="004956BB">
        <w:rPr>
          <w:rFonts w:eastAsia="Times New Roman" w:cstheme="minorHAnsi"/>
          <w:sz w:val="18"/>
          <w:szCs w:val="18"/>
          <w:u w:val="single"/>
          <w:lang w:eastAsia="sk-SK"/>
        </w:rPr>
        <w:t xml:space="preserve"> ako prevádzkovateľa</w:t>
      </w:r>
      <w:r w:rsidRPr="004956BB">
        <w:rPr>
          <w:rFonts w:eastAsia="Times New Roman" w:cstheme="minorHAnsi"/>
          <w:sz w:val="18"/>
          <w:szCs w:val="18"/>
          <w:lang w:eastAsia="sk-SK"/>
        </w:rPr>
        <w:t xml:space="preserve"> na spracúvaní osobných údajov, vrátane namietania proti profilovaniu založenému na uvedených právnych základoch (v prípadoch pokiaľ by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vykonávala na základe automatizovaného rozhodovania profilovanie); </w:t>
      </w:r>
    </w:p>
    <w:p w14:paraId="35F5C5EA" w14:textId="77777777" w:rsidR="000D0C9D" w:rsidRPr="004956BB" w:rsidRDefault="000D0C9D" w:rsidP="00533640">
      <w:pPr>
        <w:pStyle w:val="Odsekzoznamu"/>
        <w:numPr>
          <w:ilvl w:val="0"/>
          <w:numId w:val="15"/>
        </w:numPr>
        <w:tabs>
          <w:tab w:val="clear" w:pos="720"/>
          <w:tab w:val="num" w:pos="0"/>
        </w:tabs>
        <w:spacing w:after="0" w:line="240" w:lineRule="auto"/>
        <w:ind w:left="0" w:firstLine="0"/>
        <w:jc w:val="both"/>
        <w:rPr>
          <w:rFonts w:eastAsia="Times New Roman" w:cstheme="minorHAnsi"/>
          <w:sz w:val="18"/>
          <w:szCs w:val="18"/>
          <w:lang w:eastAsia="sk-SK"/>
        </w:rPr>
      </w:pPr>
      <w:r w:rsidRPr="004956BB">
        <w:rPr>
          <w:rFonts w:eastAsia="Times New Roman" w:cstheme="minorHAnsi"/>
          <w:sz w:val="18"/>
          <w:szCs w:val="18"/>
          <w:lang w:eastAsia="sk-SK"/>
        </w:rPr>
        <w:t xml:space="preserve">podať návrh na začatie konania na Úrade na ochranu osobných údajov SR. </w:t>
      </w:r>
    </w:p>
    <w:p w14:paraId="30B667B2" w14:textId="77777777" w:rsidR="000D0C9D" w:rsidRPr="004956BB" w:rsidRDefault="000D0C9D" w:rsidP="00533640">
      <w:pPr>
        <w:spacing w:after="0" w:line="240" w:lineRule="auto"/>
        <w:jc w:val="both"/>
        <w:rPr>
          <w:rFonts w:eastAsia="Times New Roman" w:cstheme="minorHAnsi"/>
          <w:sz w:val="18"/>
          <w:szCs w:val="18"/>
          <w:lang w:eastAsia="sk-SK"/>
        </w:rPr>
      </w:pPr>
    </w:p>
    <w:p w14:paraId="60B4D6AD" w14:textId="47721076" w:rsidR="000D0C9D" w:rsidRDefault="000D0C9D" w:rsidP="00533640">
      <w:pPr>
        <w:spacing w:after="0" w:line="240" w:lineRule="auto"/>
        <w:jc w:val="both"/>
        <w:rPr>
          <w:rFonts w:eastAsia="Times New Roman" w:cstheme="minorHAnsi"/>
          <w:sz w:val="18"/>
          <w:szCs w:val="18"/>
          <w:lang w:eastAsia="sk-SK"/>
        </w:rPr>
      </w:pPr>
      <w:bookmarkStart w:id="3" w:name="_Hlk14725675"/>
      <w:bookmarkEnd w:id="2"/>
      <w:r w:rsidRPr="004956BB">
        <w:rPr>
          <w:rFonts w:eastAsia="Times New Roman" w:cstheme="minorHAnsi"/>
          <w:sz w:val="18"/>
          <w:szCs w:val="18"/>
          <w:lang w:eastAsia="sk-SK"/>
        </w:rPr>
        <w:t xml:space="preserve">Žiadosti v súvislosti </w:t>
      </w:r>
      <w:r w:rsidRPr="00533640">
        <w:rPr>
          <w:rFonts w:eastAsia="Times New Roman" w:cstheme="minorHAnsi"/>
          <w:sz w:val="18"/>
          <w:szCs w:val="18"/>
          <w:lang w:eastAsia="sk-SK"/>
        </w:rPr>
        <w:t xml:space="preserve">s vyššie uvedenými právami je dotknutá osoba oprávnená uplatniť na adrese </w:t>
      </w:r>
      <w:r w:rsidR="00533640" w:rsidRPr="00533640">
        <w:rPr>
          <w:rFonts w:eastAsia="Times New Roman" w:cstheme="minorHAnsi"/>
          <w:sz w:val="18"/>
          <w:szCs w:val="18"/>
          <w:lang w:eastAsia="sk-SK"/>
        </w:rPr>
        <w:t xml:space="preserve">zodpovednej osoby </w:t>
      </w:r>
      <w:r w:rsidR="00533640" w:rsidRPr="00533640">
        <w:rPr>
          <w:sz w:val="18"/>
          <w:szCs w:val="18"/>
          <w:lang w:eastAsia="sk-SK"/>
        </w:rPr>
        <w:t xml:space="preserve"> </w:t>
      </w:r>
      <w:hyperlink r:id="rId8" w:history="1">
        <w:r w:rsidR="00B72984" w:rsidRPr="00B72984">
          <w:rPr>
            <w:rFonts w:eastAsia="Times New Roman" w:cstheme="minorHAnsi"/>
            <w:sz w:val="18"/>
            <w:szCs w:val="18"/>
            <w:lang w:eastAsia="sk-SK"/>
          </w:rPr>
          <w:t>zodpovedna</w:t>
        </w:r>
      </w:hyperlink>
      <w:r w:rsidR="00B72984" w:rsidRPr="00B72984">
        <w:rPr>
          <w:rFonts w:eastAsia="Times New Roman" w:cstheme="minorHAnsi"/>
          <w:sz w:val="18"/>
          <w:szCs w:val="18"/>
          <w:lang w:eastAsia="sk-SK"/>
        </w:rPr>
        <w:t>osoba@bidfood.sk</w:t>
      </w:r>
      <w:r w:rsidR="00533640" w:rsidRPr="00533640">
        <w:rPr>
          <w:rFonts w:eastAsia="Times New Roman" w:cstheme="minorHAnsi"/>
          <w:sz w:val="18"/>
          <w:szCs w:val="18"/>
          <w:lang w:eastAsia="sk-SK"/>
        </w:rPr>
        <w:t xml:space="preserve"> </w:t>
      </w:r>
      <w:r w:rsidR="00533640" w:rsidRPr="00533640">
        <w:rPr>
          <w:sz w:val="18"/>
          <w:szCs w:val="18"/>
          <w:lang w:eastAsia="sk-SK"/>
        </w:rPr>
        <w:t xml:space="preserve"> alebo osobne alebo poštou na adresu prevádzkovateľa</w:t>
      </w:r>
      <w:r w:rsidRPr="00533640">
        <w:rPr>
          <w:rFonts w:eastAsia="Times New Roman" w:cstheme="minorHAnsi"/>
          <w:sz w:val="18"/>
          <w:szCs w:val="18"/>
          <w:lang w:eastAsia="sk-SK"/>
        </w:rPr>
        <w:t>. Do predmetu e-mailu aj listu je potrebné uviesť</w:t>
      </w:r>
      <w:bookmarkEnd w:id="3"/>
      <w:r w:rsidR="00E500E6">
        <w:rPr>
          <w:rFonts w:eastAsia="Times New Roman" w:cstheme="minorHAnsi"/>
          <w:sz w:val="18"/>
          <w:szCs w:val="18"/>
          <w:lang w:eastAsia="sk-SK"/>
        </w:rPr>
        <w:t xml:space="preserve"> GDPR - Kamery</w:t>
      </w:r>
      <w:r w:rsidR="008D3E5D" w:rsidRPr="00533640">
        <w:rPr>
          <w:rFonts w:eastAsia="Times New Roman" w:cstheme="minorHAnsi"/>
          <w:sz w:val="18"/>
          <w:szCs w:val="18"/>
          <w:lang w:eastAsia="sk-SK"/>
        </w:rPr>
        <w:t>.</w:t>
      </w:r>
    </w:p>
    <w:p w14:paraId="2E5FC858" w14:textId="77777777" w:rsidR="00533640" w:rsidRPr="00533640" w:rsidRDefault="00533640" w:rsidP="00533640">
      <w:pPr>
        <w:spacing w:after="0" w:line="240" w:lineRule="auto"/>
        <w:jc w:val="both"/>
        <w:rPr>
          <w:rFonts w:eastAsia="Times New Roman" w:cstheme="minorHAnsi"/>
          <w:sz w:val="18"/>
          <w:szCs w:val="18"/>
          <w:lang w:eastAsia="sk-SK"/>
        </w:rPr>
      </w:pPr>
    </w:p>
    <w:p w14:paraId="57F9534D" w14:textId="31DCC5DA" w:rsidR="000D0C9D" w:rsidRPr="004956BB" w:rsidRDefault="000D0C9D" w:rsidP="00533640">
      <w:pPr>
        <w:spacing w:after="0" w:line="240" w:lineRule="auto"/>
        <w:jc w:val="both"/>
        <w:rPr>
          <w:rFonts w:eastAsia="Times New Roman" w:cstheme="minorHAnsi"/>
          <w:sz w:val="18"/>
          <w:szCs w:val="18"/>
          <w:lang w:eastAsia="sk-SK"/>
        </w:rPr>
      </w:pPr>
      <w:r w:rsidRPr="00533640">
        <w:rPr>
          <w:rFonts w:eastAsia="Times New Roman" w:cstheme="minorHAnsi"/>
          <w:sz w:val="18"/>
          <w:szCs w:val="18"/>
          <w:lang w:eastAsia="sk-SK"/>
        </w:rPr>
        <w:t>Odpovede na uvedené žiadosti dotknutej osoby alebo opatrenia prijaté na základe týchto žiadostí sa poskytujú bezodplatne. Ak je žiadosť dotknutej osoby zjavne</w:t>
      </w:r>
      <w:r w:rsidRPr="004956BB">
        <w:rPr>
          <w:rFonts w:eastAsia="Times New Roman" w:cstheme="minorHAnsi"/>
          <w:sz w:val="18"/>
          <w:szCs w:val="18"/>
          <w:lang w:eastAsia="sk-SK"/>
        </w:rPr>
        <w:t xml:space="preserve"> neopodstatnená alebo neprimeraná, najmä pre jej opakujúcu sa povahu (opakovaná žiadosť), </w:t>
      </w:r>
      <w:r w:rsidRPr="004956BB">
        <w:rPr>
          <w:rFonts w:eastAsia="Times New Roman" w:cstheme="minorHAnsi"/>
          <w:sz w:val="18"/>
          <w:szCs w:val="18"/>
          <w:lang w:eastAsia="sk-SK"/>
        </w:rPr>
        <w:lastRenderedPageBreak/>
        <w:t xml:space="preserve">spoločnosť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má právo účtovať si poplatok zohľadňujúci jej administratívne náklady na poskytnutie informácií alebo primeraný poplatok zohľadňujúci jej administratívne náklady na oznámenie, resp.  na uskutočnenie požadovaného opatrenia alebo má právo odmietnuť na základe takejto žiadosti konať. </w:t>
      </w:r>
    </w:p>
    <w:p w14:paraId="12FD9288" w14:textId="77777777" w:rsidR="000D0C9D" w:rsidRPr="004956BB" w:rsidRDefault="000D0C9D" w:rsidP="00533640">
      <w:pPr>
        <w:spacing w:after="0" w:line="240" w:lineRule="auto"/>
        <w:jc w:val="both"/>
        <w:rPr>
          <w:rFonts w:eastAsia="Times New Roman" w:cstheme="minorHAnsi"/>
          <w:sz w:val="18"/>
          <w:szCs w:val="18"/>
          <w:lang w:eastAsia="sk-SK"/>
        </w:rPr>
      </w:pPr>
      <w:r w:rsidRPr="004956BB">
        <w:rPr>
          <w:rFonts w:eastAsia="Times New Roman" w:cstheme="minorHAnsi"/>
          <w:sz w:val="18"/>
          <w:szCs w:val="18"/>
          <w:lang w:eastAsia="sk-SK"/>
        </w:rPr>
        <w:t xml:space="preserve">  </w:t>
      </w:r>
    </w:p>
    <w:p w14:paraId="24EB31EA" w14:textId="56F2B8EC" w:rsidR="000D0C9D" w:rsidRPr="00E500E6" w:rsidRDefault="000D0C9D" w:rsidP="00533640">
      <w:pPr>
        <w:spacing w:after="0" w:line="240" w:lineRule="auto"/>
        <w:jc w:val="both"/>
        <w:rPr>
          <w:rFonts w:eastAsia="Times New Roman" w:cstheme="minorHAnsi"/>
          <w:sz w:val="18"/>
          <w:szCs w:val="18"/>
          <w:lang w:eastAsia="sk-SK"/>
        </w:rPr>
      </w:pPr>
      <w:r w:rsidRPr="004956BB">
        <w:rPr>
          <w:rFonts w:eastAsia="Times New Roman" w:cstheme="minorHAnsi"/>
          <w:sz w:val="18"/>
          <w:szCs w:val="18"/>
          <w:lang w:eastAsia="sk-SK"/>
        </w:rPr>
        <w:t xml:space="preserve">V prípade pochybností o dodržiavaní povinností súvisiacich so spracúvaním osobných údajov sa môžete obrátiť priamo na spoločnosť </w:t>
      </w:r>
      <w:r w:rsidR="00B72984">
        <w:rPr>
          <w:rFonts w:eastAsia="Times New Roman" w:cstheme="minorHAnsi"/>
          <w:sz w:val="18"/>
          <w:szCs w:val="18"/>
          <w:lang w:eastAsia="sk-SK"/>
        </w:rPr>
        <w:t>BIDFOOD SLOVAKIA</w:t>
      </w:r>
      <w:r w:rsidRPr="004956BB">
        <w:rPr>
          <w:rFonts w:eastAsia="Times New Roman" w:cstheme="minorHAnsi"/>
          <w:sz w:val="18"/>
          <w:szCs w:val="18"/>
          <w:lang w:eastAsia="sk-SK"/>
        </w:rPr>
        <w:t xml:space="preserve">, a to na </w:t>
      </w:r>
      <w:r w:rsidR="008D3E5D" w:rsidRPr="004956BB">
        <w:rPr>
          <w:rFonts w:eastAsia="Times New Roman" w:cstheme="minorHAnsi"/>
          <w:sz w:val="18"/>
          <w:szCs w:val="18"/>
          <w:lang w:eastAsia="sk-SK"/>
        </w:rPr>
        <w:t>zodpovednú osobu</w:t>
      </w:r>
      <w:r w:rsidRPr="004956BB">
        <w:rPr>
          <w:rFonts w:eastAsia="Times New Roman" w:cstheme="minorHAnsi"/>
          <w:sz w:val="18"/>
          <w:szCs w:val="18"/>
          <w:lang w:eastAsia="sk-SK"/>
        </w:rPr>
        <w:t xml:space="preserve">. Zároveň máte možnosť obrátiť sa so sťažnosťou na Úrad na ochranu osobných údajov Slovenskej republiky, so sídlom Hraničná 12, 820 07 </w:t>
      </w:r>
      <w:r w:rsidRPr="00E500E6">
        <w:rPr>
          <w:rFonts w:eastAsia="Times New Roman" w:cstheme="minorHAnsi"/>
          <w:sz w:val="18"/>
          <w:szCs w:val="18"/>
          <w:lang w:eastAsia="sk-SK"/>
        </w:rPr>
        <w:t xml:space="preserve">Bratislava 27, e-mail: statny.dozor@pdp.gov.sk, www: https://dataprotection.gov.sk/ . </w:t>
      </w:r>
    </w:p>
    <w:p w14:paraId="6DE6B4EC" w14:textId="77777777" w:rsidR="000D0C9D" w:rsidRPr="00E500E6" w:rsidRDefault="000D0C9D" w:rsidP="00533640">
      <w:pPr>
        <w:spacing w:after="0" w:line="240" w:lineRule="auto"/>
        <w:jc w:val="both"/>
        <w:rPr>
          <w:rFonts w:eastAsia="Times New Roman" w:cstheme="minorHAnsi"/>
          <w:sz w:val="18"/>
          <w:szCs w:val="18"/>
          <w:lang w:eastAsia="sk-SK"/>
        </w:rPr>
      </w:pPr>
    </w:p>
    <w:p w14:paraId="62E4E1D3" w14:textId="0392189D" w:rsidR="00992126" w:rsidRPr="004956BB" w:rsidRDefault="00992126" w:rsidP="00533640">
      <w:pPr>
        <w:spacing w:after="0" w:line="240" w:lineRule="auto"/>
        <w:jc w:val="both"/>
        <w:rPr>
          <w:sz w:val="18"/>
          <w:szCs w:val="18"/>
        </w:rPr>
      </w:pPr>
      <w:r w:rsidRPr="00E500E6">
        <w:rPr>
          <w:rFonts w:eastAsia="Times New Roman" w:cs="Times New Roman"/>
          <w:sz w:val="18"/>
          <w:szCs w:val="18"/>
          <w:lang w:eastAsia="sk-SK"/>
        </w:rPr>
        <w:t xml:space="preserve">Aktuálna verzia tohto dokumentu </w:t>
      </w:r>
      <w:r w:rsidR="00185A9C" w:rsidRPr="00E500E6">
        <w:rPr>
          <w:rFonts w:eastAsia="Times New Roman" w:cs="Times New Roman"/>
          <w:sz w:val="18"/>
          <w:szCs w:val="18"/>
          <w:lang w:eastAsia="sk-SK"/>
        </w:rPr>
        <w:t>a viac k právam dotknutej osob</w:t>
      </w:r>
      <w:r w:rsidR="00D32369">
        <w:rPr>
          <w:rFonts w:eastAsia="Times New Roman" w:cs="Times New Roman"/>
          <w:sz w:val="18"/>
          <w:szCs w:val="18"/>
          <w:lang w:eastAsia="sk-SK"/>
        </w:rPr>
        <w:t>y</w:t>
      </w:r>
      <w:r w:rsidR="00185A9C" w:rsidRPr="00E500E6">
        <w:rPr>
          <w:rFonts w:eastAsia="Times New Roman" w:cs="Times New Roman"/>
          <w:sz w:val="18"/>
          <w:szCs w:val="18"/>
          <w:lang w:eastAsia="sk-SK"/>
        </w:rPr>
        <w:t xml:space="preserve"> </w:t>
      </w:r>
      <w:r w:rsidRPr="00E500E6">
        <w:rPr>
          <w:rFonts w:eastAsia="Times New Roman" w:cs="Times New Roman"/>
          <w:sz w:val="18"/>
          <w:szCs w:val="18"/>
          <w:lang w:eastAsia="sk-SK"/>
        </w:rPr>
        <w:t xml:space="preserve">sa nachádza </w:t>
      </w:r>
      <w:r w:rsidR="005D5F16" w:rsidRPr="00E500E6">
        <w:rPr>
          <w:rFonts w:eastAsia="Times New Roman" w:cs="Times New Roman"/>
          <w:sz w:val="18"/>
          <w:szCs w:val="18"/>
          <w:lang w:eastAsia="sk-SK"/>
        </w:rPr>
        <w:t>vo vstupe do priestorov prevádzkovateľa</w:t>
      </w:r>
      <w:r w:rsidR="003224C2" w:rsidRPr="00E500E6">
        <w:rPr>
          <w:rFonts w:eastAsia="Times New Roman" w:cs="Times New Roman"/>
          <w:sz w:val="18"/>
          <w:szCs w:val="18"/>
          <w:lang w:eastAsia="sk-SK"/>
        </w:rPr>
        <w:t xml:space="preserve"> (na recepcii</w:t>
      </w:r>
      <w:r w:rsidR="00660502" w:rsidRPr="00E500E6">
        <w:rPr>
          <w:rFonts w:eastAsia="Times New Roman" w:cs="Times New Roman"/>
          <w:sz w:val="18"/>
          <w:szCs w:val="18"/>
          <w:lang w:eastAsia="sk-SK"/>
        </w:rPr>
        <w:t xml:space="preserve"> </w:t>
      </w:r>
      <w:r w:rsidR="00A621EC" w:rsidRPr="00E500E6">
        <w:rPr>
          <w:rFonts w:eastAsia="Times New Roman" w:cs="Times New Roman"/>
          <w:sz w:val="18"/>
          <w:szCs w:val="18"/>
          <w:lang w:eastAsia="sk-SK"/>
        </w:rPr>
        <w:t xml:space="preserve">a  na </w:t>
      </w:r>
      <w:r w:rsidRPr="00E500E6">
        <w:rPr>
          <w:rFonts w:eastAsia="Times New Roman" w:cs="Times New Roman"/>
          <w:sz w:val="18"/>
          <w:szCs w:val="18"/>
          <w:lang w:eastAsia="sk-SK"/>
        </w:rPr>
        <w:t>webovej stránke </w:t>
      </w:r>
      <w:r w:rsidR="0037730D" w:rsidRPr="00E500E6">
        <w:rPr>
          <w:rFonts w:eastAsia="Times New Roman" w:cs="Times New Roman"/>
          <w:sz w:val="18"/>
          <w:szCs w:val="18"/>
          <w:lang w:eastAsia="sk-SK"/>
        </w:rPr>
        <w:t>prevádzkovateľa.</w:t>
      </w:r>
    </w:p>
    <w:sectPr w:rsidR="00992126" w:rsidRPr="004956BB" w:rsidSect="002B7AED">
      <w:headerReference w:type="even" r:id="rId9"/>
      <w:headerReference w:type="default" r:id="rId10"/>
      <w:footerReference w:type="even" r:id="rId11"/>
      <w:footerReference w:type="default" r:id="rId12"/>
      <w:headerReference w:type="first" r:id="rId13"/>
      <w:footerReference w:type="first" r:id="rId14"/>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DE3A8" w14:textId="77777777" w:rsidR="001D614A" w:rsidRDefault="001D614A" w:rsidP="00BA7531">
      <w:pPr>
        <w:spacing w:after="0" w:line="240" w:lineRule="auto"/>
      </w:pPr>
      <w:r>
        <w:separator/>
      </w:r>
    </w:p>
  </w:endnote>
  <w:endnote w:type="continuationSeparator" w:id="0">
    <w:p w14:paraId="0DE95627" w14:textId="77777777" w:rsidR="001D614A" w:rsidRDefault="001D614A" w:rsidP="00BA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E275" w14:textId="77777777" w:rsidR="007428B1" w:rsidRDefault="007428B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086A" w14:textId="77777777" w:rsidR="007428B1" w:rsidRDefault="007428B1">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98D7" w14:textId="77777777" w:rsidR="007428B1" w:rsidRDefault="007428B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38E11" w14:textId="77777777" w:rsidR="001D614A" w:rsidRDefault="001D614A" w:rsidP="00BA7531">
      <w:pPr>
        <w:spacing w:after="0" w:line="240" w:lineRule="auto"/>
      </w:pPr>
      <w:r>
        <w:separator/>
      </w:r>
    </w:p>
  </w:footnote>
  <w:footnote w:type="continuationSeparator" w:id="0">
    <w:p w14:paraId="2FC3B6C1" w14:textId="77777777" w:rsidR="001D614A" w:rsidRDefault="001D614A" w:rsidP="00BA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85A4" w14:textId="77777777" w:rsidR="007428B1" w:rsidRDefault="007428B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136A" w14:textId="77777777" w:rsidR="007428B1" w:rsidRDefault="007428B1">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8F58" w14:textId="77777777" w:rsidR="007428B1" w:rsidRDefault="007428B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C60"/>
    <w:multiLevelType w:val="multilevel"/>
    <w:tmpl w:val="010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F12EF"/>
    <w:multiLevelType w:val="multilevel"/>
    <w:tmpl w:val="20F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A7C40"/>
    <w:multiLevelType w:val="multilevel"/>
    <w:tmpl w:val="DA0204F8"/>
    <w:lvl w:ilvl="0">
      <w:start w:val="4"/>
      <w:numFmt w:val="decimal"/>
      <w:lvlText w:val="%1)"/>
      <w:lvlJc w:val="left"/>
      <w:pPr>
        <w:tabs>
          <w:tab w:val="num" w:pos="720"/>
        </w:tabs>
        <w:ind w:left="720" w:hanging="360"/>
      </w:pPr>
      <w:rPr>
        <w:rFonts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960B6"/>
    <w:multiLevelType w:val="multilevel"/>
    <w:tmpl w:val="D8E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31EC5"/>
    <w:multiLevelType w:val="hybridMultilevel"/>
    <w:tmpl w:val="6786D4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433C23"/>
    <w:multiLevelType w:val="multilevel"/>
    <w:tmpl w:val="8C9A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26634"/>
    <w:multiLevelType w:val="multilevel"/>
    <w:tmpl w:val="6900B8B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63300"/>
    <w:multiLevelType w:val="multilevel"/>
    <w:tmpl w:val="F47A96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A61B1"/>
    <w:multiLevelType w:val="hybridMultilevel"/>
    <w:tmpl w:val="F7E81072"/>
    <w:lvl w:ilvl="0" w:tplc="041B0001">
      <w:start w:val="1"/>
      <w:numFmt w:val="bullet"/>
      <w:lvlText w:val=""/>
      <w:lvlJc w:val="left"/>
      <w:pPr>
        <w:ind w:left="720" w:hanging="360"/>
      </w:pPr>
      <w:rPr>
        <w:rFonts w:ascii="Symbol" w:hAnsi="Symbol" w:hint="default"/>
      </w:rPr>
    </w:lvl>
    <w:lvl w:ilvl="1" w:tplc="2AE0182A">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916EDB"/>
    <w:multiLevelType w:val="hybridMultilevel"/>
    <w:tmpl w:val="1E4A8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05D416A"/>
    <w:multiLevelType w:val="multilevel"/>
    <w:tmpl w:val="96F0D8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02F14"/>
    <w:multiLevelType w:val="multilevel"/>
    <w:tmpl w:val="B552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FA0D79"/>
    <w:multiLevelType w:val="multilevel"/>
    <w:tmpl w:val="636EE85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7"/>
        <w:szCs w:val="17"/>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66756"/>
    <w:multiLevelType w:val="multilevel"/>
    <w:tmpl w:val="D21E4A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60CAF"/>
    <w:multiLevelType w:val="multilevel"/>
    <w:tmpl w:val="6EF08FDE"/>
    <w:lvl w:ilvl="0">
      <w:start w:val="1"/>
      <w:numFmt w:val="decimal"/>
      <w:lvlText w:val="%1)"/>
      <w:lvlJc w:val="lef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04DCB"/>
    <w:multiLevelType w:val="multilevel"/>
    <w:tmpl w:val="50287F8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90224"/>
    <w:multiLevelType w:val="multilevel"/>
    <w:tmpl w:val="A3A0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53877"/>
    <w:multiLevelType w:val="multilevel"/>
    <w:tmpl w:val="C23E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D59E8"/>
    <w:multiLevelType w:val="multilevel"/>
    <w:tmpl w:val="A4FE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1623B"/>
    <w:multiLevelType w:val="multilevel"/>
    <w:tmpl w:val="5A8C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73724"/>
    <w:multiLevelType w:val="hybridMultilevel"/>
    <w:tmpl w:val="B5C275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E514E35"/>
    <w:multiLevelType w:val="hybridMultilevel"/>
    <w:tmpl w:val="A94C6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E8F04AC"/>
    <w:multiLevelType w:val="multilevel"/>
    <w:tmpl w:val="C27C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9"/>
  </w:num>
  <w:num w:numId="4">
    <w:abstractNumId w:val="22"/>
  </w:num>
  <w:num w:numId="5">
    <w:abstractNumId w:val="18"/>
  </w:num>
  <w:num w:numId="6">
    <w:abstractNumId w:val="0"/>
  </w:num>
  <w:num w:numId="7">
    <w:abstractNumId w:val="11"/>
  </w:num>
  <w:num w:numId="8">
    <w:abstractNumId w:val="5"/>
  </w:num>
  <w:num w:numId="9">
    <w:abstractNumId w:val="17"/>
  </w:num>
  <w:num w:numId="10">
    <w:abstractNumId w:val="1"/>
  </w:num>
  <w:num w:numId="11">
    <w:abstractNumId w:val="14"/>
  </w:num>
  <w:num w:numId="12">
    <w:abstractNumId w:val="10"/>
  </w:num>
  <w:num w:numId="13">
    <w:abstractNumId w:val="13"/>
  </w:num>
  <w:num w:numId="14">
    <w:abstractNumId w:val="7"/>
  </w:num>
  <w:num w:numId="15">
    <w:abstractNumId w:val="2"/>
  </w:num>
  <w:num w:numId="16">
    <w:abstractNumId w:val="8"/>
  </w:num>
  <w:num w:numId="17">
    <w:abstractNumId w:val="20"/>
  </w:num>
  <w:num w:numId="18">
    <w:abstractNumId w:val="9"/>
  </w:num>
  <w:num w:numId="19">
    <w:abstractNumId w:val="21"/>
  </w:num>
  <w:num w:numId="20">
    <w:abstractNumId w:val="4"/>
  </w:num>
  <w:num w:numId="21">
    <w:abstractNumId w:val="12"/>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F6"/>
    <w:rsid w:val="00017043"/>
    <w:rsid w:val="000336EF"/>
    <w:rsid w:val="00036FB6"/>
    <w:rsid w:val="0005509C"/>
    <w:rsid w:val="00084E39"/>
    <w:rsid w:val="00090C12"/>
    <w:rsid w:val="0009458B"/>
    <w:rsid w:val="000C256C"/>
    <w:rsid w:val="000C60D8"/>
    <w:rsid w:val="000C6E1A"/>
    <w:rsid w:val="000C76EC"/>
    <w:rsid w:val="000D017E"/>
    <w:rsid w:val="000D0C9D"/>
    <w:rsid w:val="000D19C1"/>
    <w:rsid w:val="000F5C6C"/>
    <w:rsid w:val="00102A34"/>
    <w:rsid w:val="00121858"/>
    <w:rsid w:val="00122105"/>
    <w:rsid w:val="0013106C"/>
    <w:rsid w:val="00156923"/>
    <w:rsid w:val="00165601"/>
    <w:rsid w:val="00171A54"/>
    <w:rsid w:val="00175629"/>
    <w:rsid w:val="00182500"/>
    <w:rsid w:val="00185A9C"/>
    <w:rsid w:val="00186772"/>
    <w:rsid w:val="001B7653"/>
    <w:rsid w:val="001C0536"/>
    <w:rsid w:val="001C16E8"/>
    <w:rsid w:val="001C44D9"/>
    <w:rsid w:val="001D470D"/>
    <w:rsid w:val="001D614A"/>
    <w:rsid w:val="001F4386"/>
    <w:rsid w:val="00200825"/>
    <w:rsid w:val="002027EC"/>
    <w:rsid w:val="00215C1D"/>
    <w:rsid w:val="00223AAF"/>
    <w:rsid w:val="00235F0D"/>
    <w:rsid w:val="00236999"/>
    <w:rsid w:val="002513C5"/>
    <w:rsid w:val="002577DD"/>
    <w:rsid w:val="002615E5"/>
    <w:rsid w:val="00261645"/>
    <w:rsid w:val="0028638D"/>
    <w:rsid w:val="0028689E"/>
    <w:rsid w:val="002917C6"/>
    <w:rsid w:val="002A019B"/>
    <w:rsid w:val="002A7736"/>
    <w:rsid w:val="002B7AED"/>
    <w:rsid w:val="002C5592"/>
    <w:rsid w:val="002D3CC1"/>
    <w:rsid w:val="002F3664"/>
    <w:rsid w:val="00300BC1"/>
    <w:rsid w:val="0031218B"/>
    <w:rsid w:val="00315487"/>
    <w:rsid w:val="00321FDD"/>
    <w:rsid w:val="003224C2"/>
    <w:rsid w:val="00323AAC"/>
    <w:rsid w:val="00327649"/>
    <w:rsid w:val="003323C3"/>
    <w:rsid w:val="003354B5"/>
    <w:rsid w:val="00346531"/>
    <w:rsid w:val="0035389A"/>
    <w:rsid w:val="00355E70"/>
    <w:rsid w:val="00370172"/>
    <w:rsid w:val="00373549"/>
    <w:rsid w:val="0037730D"/>
    <w:rsid w:val="00384EF1"/>
    <w:rsid w:val="003876FC"/>
    <w:rsid w:val="00390B18"/>
    <w:rsid w:val="003968EB"/>
    <w:rsid w:val="003A0545"/>
    <w:rsid w:val="003A2939"/>
    <w:rsid w:val="003C1517"/>
    <w:rsid w:val="003C1961"/>
    <w:rsid w:val="003D110C"/>
    <w:rsid w:val="003E1258"/>
    <w:rsid w:val="003F10C2"/>
    <w:rsid w:val="00401108"/>
    <w:rsid w:val="00407AF7"/>
    <w:rsid w:val="0041180A"/>
    <w:rsid w:val="00415DCE"/>
    <w:rsid w:val="00420C10"/>
    <w:rsid w:val="00422BD2"/>
    <w:rsid w:val="00425023"/>
    <w:rsid w:val="004432E8"/>
    <w:rsid w:val="00443B12"/>
    <w:rsid w:val="0046109B"/>
    <w:rsid w:val="004636CD"/>
    <w:rsid w:val="00491A06"/>
    <w:rsid w:val="004956BB"/>
    <w:rsid w:val="004A5050"/>
    <w:rsid w:val="004A50FF"/>
    <w:rsid w:val="004A5161"/>
    <w:rsid w:val="004A6116"/>
    <w:rsid w:val="004B0141"/>
    <w:rsid w:val="004B3DF7"/>
    <w:rsid w:val="004B7A4B"/>
    <w:rsid w:val="00533640"/>
    <w:rsid w:val="00540B5F"/>
    <w:rsid w:val="00547817"/>
    <w:rsid w:val="00564F1F"/>
    <w:rsid w:val="00571491"/>
    <w:rsid w:val="0058373F"/>
    <w:rsid w:val="00584380"/>
    <w:rsid w:val="005917AE"/>
    <w:rsid w:val="005971A3"/>
    <w:rsid w:val="005A5E55"/>
    <w:rsid w:val="005C1132"/>
    <w:rsid w:val="005C33E1"/>
    <w:rsid w:val="005C675D"/>
    <w:rsid w:val="005C6C84"/>
    <w:rsid w:val="005C7D2E"/>
    <w:rsid w:val="005D007E"/>
    <w:rsid w:val="005D0CB3"/>
    <w:rsid w:val="005D39BC"/>
    <w:rsid w:val="005D5F16"/>
    <w:rsid w:val="005D797F"/>
    <w:rsid w:val="00600B3B"/>
    <w:rsid w:val="0060427C"/>
    <w:rsid w:val="00610567"/>
    <w:rsid w:val="006159D3"/>
    <w:rsid w:val="00620348"/>
    <w:rsid w:val="006362F9"/>
    <w:rsid w:val="00637B7F"/>
    <w:rsid w:val="006470DC"/>
    <w:rsid w:val="00653F19"/>
    <w:rsid w:val="0065546D"/>
    <w:rsid w:val="00660502"/>
    <w:rsid w:val="00663910"/>
    <w:rsid w:val="00677D23"/>
    <w:rsid w:val="006844FA"/>
    <w:rsid w:val="006A2D0C"/>
    <w:rsid w:val="006A34D6"/>
    <w:rsid w:val="006B0459"/>
    <w:rsid w:val="006B2123"/>
    <w:rsid w:val="006B571F"/>
    <w:rsid w:val="006B6F28"/>
    <w:rsid w:val="006B7C1C"/>
    <w:rsid w:val="006C6A2E"/>
    <w:rsid w:val="006E01B5"/>
    <w:rsid w:val="006E4668"/>
    <w:rsid w:val="006E6249"/>
    <w:rsid w:val="006E727C"/>
    <w:rsid w:val="00700384"/>
    <w:rsid w:val="00716588"/>
    <w:rsid w:val="00723C80"/>
    <w:rsid w:val="00723EDE"/>
    <w:rsid w:val="007311AB"/>
    <w:rsid w:val="007427B4"/>
    <w:rsid w:val="007428B1"/>
    <w:rsid w:val="0074730F"/>
    <w:rsid w:val="0075146B"/>
    <w:rsid w:val="00753C03"/>
    <w:rsid w:val="00753CD8"/>
    <w:rsid w:val="00754139"/>
    <w:rsid w:val="00756A5E"/>
    <w:rsid w:val="007615DB"/>
    <w:rsid w:val="0076204B"/>
    <w:rsid w:val="00772073"/>
    <w:rsid w:val="00775551"/>
    <w:rsid w:val="00775E12"/>
    <w:rsid w:val="00776AE6"/>
    <w:rsid w:val="0078437A"/>
    <w:rsid w:val="00784784"/>
    <w:rsid w:val="007960F8"/>
    <w:rsid w:val="007A2B4C"/>
    <w:rsid w:val="007A685E"/>
    <w:rsid w:val="007C018C"/>
    <w:rsid w:val="007C144B"/>
    <w:rsid w:val="007C6236"/>
    <w:rsid w:val="007D691E"/>
    <w:rsid w:val="007E6013"/>
    <w:rsid w:val="007F5E9A"/>
    <w:rsid w:val="0080271E"/>
    <w:rsid w:val="00807BB9"/>
    <w:rsid w:val="00827D9E"/>
    <w:rsid w:val="00843569"/>
    <w:rsid w:val="008534AC"/>
    <w:rsid w:val="00863DD2"/>
    <w:rsid w:val="008651B0"/>
    <w:rsid w:val="008829D6"/>
    <w:rsid w:val="00891611"/>
    <w:rsid w:val="00891CFB"/>
    <w:rsid w:val="00892E9D"/>
    <w:rsid w:val="008B1A90"/>
    <w:rsid w:val="008B1DE4"/>
    <w:rsid w:val="008B4E3C"/>
    <w:rsid w:val="008B5FCD"/>
    <w:rsid w:val="008B7B83"/>
    <w:rsid w:val="008C1FF8"/>
    <w:rsid w:val="008D039C"/>
    <w:rsid w:val="008D3E5D"/>
    <w:rsid w:val="008D56BB"/>
    <w:rsid w:val="008D658F"/>
    <w:rsid w:val="008E060C"/>
    <w:rsid w:val="008E5DFB"/>
    <w:rsid w:val="008F2078"/>
    <w:rsid w:val="00911CE7"/>
    <w:rsid w:val="00913B5B"/>
    <w:rsid w:val="00926797"/>
    <w:rsid w:val="009336E5"/>
    <w:rsid w:val="00943FD4"/>
    <w:rsid w:val="009559DA"/>
    <w:rsid w:val="00955C13"/>
    <w:rsid w:val="009601C8"/>
    <w:rsid w:val="009637DA"/>
    <w:rsid w:val="00976936"/>
    <w:rsid w:val="00992126"/>
    <w:rsid w:val="00994E96"/>
    <w:rsid w:val="00996CB8"/>
    <w:rsid w:val="009976F2"/>
    <w:rsid w:val="009A40EF"/>
    <w:rsid w:val="009A5411"/>
    <w:rsid w:val="009E0F5F"/>
    <w:rsid w:val="009E664D"/>
    <w:rsid w:val="00A01B80"/>
    <w:rsid w:val="00A145DA"/>
    <w:rsid w:val="00A2583F"/>
    <w:rsid w:val="00A273A1"/>
    <w:rsid w:val="00A3170A"/>
    <w:rsid w:val="00A40B30"/>
    <w:rsid w:val="00A52E7B"/>
    <w:rsid w:val="00A621EC"/>
    <w:rsid w:val="00A63E13"/>
    <w:rsid w:val="00A64717"/>
    <w:rsid w:val="00A74BEB"/>
    <w:rsid w:val="00A87958"/>
    <w:rsid w:val="00AA50F5"/>
    <w:rsid w:val="00AB1BB8"/>
    <w:rsid w:val="00AC0734"/>
    <w:rsid w:val="00AD12AF"/>
    <w:rsid w:val="00AD7C95"/>
    <w:rsid w:val="00AE00DC"/>
    <w:rsid w:val="00AE5014"/>
    <w:rsid w:val="00AE69E2"/>
    <w:rsid w:val="00AE6ED7"/>
    <w:rsid w:val="00AE7108"/>
    <w:rsid w:val="00B04C5A"/>
    <w:rsid w:val="00B108E4"/>
    <w:rsid w:val="00B166F2"/>
    <w:rsid w:val="00B17E2B"/>
    <w:rsid w:val="00B237D7"/>
    <w:rsid w:val="00B23B7A"/>
    <w:rsid w:val="00B24834"/>
    <w:rsid w:val="00B25ACE"/>
    <w:rsid w:val="00B43D30"/>
    <w:rsid w:val="00B47E96"/>
    <w:rsid w:val="00B5593D"/>
    <w:rsid w:val="00B6303C"/>
    <w:rsid w:val="00B72984"/>
    <w:rsid w:val="00B838EC"/>
    <w:rsid w:val="00B84415"/>
    <w:rsid w:val="00B87243"/>
    <w:rsid w:val="00B91E64"/>
    <w:rsid w:val="00B945AD"/>
    <w:rsid w:val="00BA2383"/>
    <w:rsid w:val="00BA664C"/>
    <w:rsid w:val="00BA7531"/>
    <w:rsid w:val="00BA75DD"/>
    <w:rsid w:val="00BB21A9"/>
    <w:rsid w:val="00BB703F"/>
    <w:rsid w:val="00BC34BB"/>
    <w:rsid w:val="00BD17CC"/>
    <w:rsid w:val="00BD3623"/>
    <w:rsid w:val="00BD499E"/>
    <w:rsid w:val="00BE2A9D"/>
    <w:rsid w:val="00BE40C0"/>
    <w:rsid w:val="00BF072F"/>
    <w:rsid w:val="00C05209"/>
    <w:rsid w:val="00C114F0"/>
    <w:rsid w:val="00C1222E"/>
    <w:rsid w:val="00C16FF6"/>
    <w:rsid w:val="00C23A38"/>
    <w:rsid w:val="00C27529"/>
    <w:rsid w:val="00C30FE0"/>
    <w:rsid w:val="00C361E6"/>
    <w:rsid w:val="00C4534B"/>
    <w:rsid w:val="00C47ACB"/>
    <w:rsid w:val="00C57DF9"/>
    <w:rsid w:val="00C733BF"/>
    <w:rsid w:val="00C81D34"/>
    <w:rsid w:val="00C83E92"/>
    <w:rsid w:val="00C86D23"/>
    <w:rsid w:val="00C9280E"/>
    <w:rsid w:val="00C96853"/>
    <w:rsid w:val="00CA6FD5"/>
    <w:rsid w:val="00CB1EDC"/>
    <w:rsid w:val="00CB4299"/>
    <w:rsid w:val="00CB7918"/>
    <w:rsid w:val="00CC21DD"/>
    <w:rsid w:val="00CC3486"/>
    <w:rsid w:val="00CC38DE"/>
    <w:rsid w:val="00CD0FE5"/>
    <w:rsid w:val="00CD1556"/>
    <w:rsid w:val="00CF088B"/>
    <w:rsid w:val="00CF4C3C"/>
    <w:rsid w:val="00CF636A"/>
    <w:rsid w:val="00CF69FD"/>
    <w:rsid w:val="00D00A44"/>
    <w:rsid w:val="00D03492"/>
    <w:rsid w:val="00D06DF7"/>
    <w:rsid w:val="00D32369"/>
    <w:rsid w:val="00D4740D"/>
    <w:rsid w:val="00D53AD4"/>
    <w:rsid w:val="00D6690E"/>
    <w:rsid w:val="00D737FA"/>
    <w:rsid w:val="00D824EA"/>
    <w:rsid w:val="00D86405"/>
    <w:rsid w:val="00D8670D"/>
    <w:rsid w:val="00D9137B"/>
    <w:rsid w:val="00DA43B4"/>
    <w:rsid w:val="00DB1CB3"/>
    <w:rsid w:val="00DB4D3E"/>
    <w:rsid w:val="00DC1049"/>
    <w:rsid w:val="00DC5C6A"/>
    <w:rsid w:val="00DE6CCC"/>
    <w:rsid w:val="00DF303D"/>
    <w:rsid w:val="00DF5766"/>
    <w:rsid w:val="00E10713"/>
    <w:rsid w:val="00E131A8"/>
    <w:rsid w:val="00E172A5"/>
    <w:rsid w:val="00E248D1"/>
    <w:rsid w:val="00E25BE0"/>
    <w:rsid w:val="00E273B8"/>
    <w:rsid w:val="00E45BC0"/>
    <w:rsid w:val="00E45D98"/>
    <w:rsid w:val="00E500E6"/>
    <w:rsid w:val="00E5570F"/>
    <w:rsid w:val="00E6030C"/>
    <w:rsid w:val="00E62960"/>
    <w:rsid w:val="00E64F5A"/>
    <w:rsid w:val="00E71358"/>
    <w:rsid w:val="00E75804"/>
    <w:rsid w:val="00E871E3"/>
    <w:rsid w:val="00E94559"/>
    <w:rsid w:val="00E9554B"/>
    <w:rsid w:val="00EA4A63"/>
    <w:rsid w:val="00EB18DF"/>
    <w:rsid w:val="00EC3811"/>
    <w:rsid w:val="00EC385F"/>
    <w:rsid w:val="00ED4C77"/>
    <w:rsid w:val="00ED6079"/>
    <w:rsid w:val="00EF298A"/>
    <w:rsid w:val="00EF5636"/>
    <w:rsid w:val="00EF6CF6"/>
    <w:rsid w:val="00F0401C"/>
    <w:rsid w:val="00F076E9"/>
    <w:rsid w:val="00F22F0D"/>
    <w:rsid w:val="00F61751"/>
    <w:rsid w:val="00F62BBE"/>
    <w:rsid w:val="00F63AC6"/>
    <w:rsid w:val="00F71830"/>
    <w:rsid w:val="00F748A3"/>
    <w:rsid w:val="00F74AF6"/>
    <w:rsid w:val="00FA5A01"/>
    <w:rsid w:val="00FB6476"/>
    <w:rsid w:val="00FB7675"/>
    <w:rsid w:val="00FC5DFC"/>
    <w:rsid w:val="00FC7E86"/>
    <w:rsid w:val="00FD32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8D039C"/>
    <w:rPr>
      <w:b/>
      <w:bCs/>
    </w:rPr>
  </w:style>
  <w:style w:type="character" w:styleId="Zvraznenie">
    <w:name w:val="Emphasis"/>
    <w:basedOn w:val="Predvolenpsmoodseku"/>
    <w:uiPriority w:val="20"/>
    <w:qFormat/>
    <w:rsid w:val="008D039C"/>
    <w:rPr>
      <w:i/>
      <w:iCs/>
    </w:rPr>
  </w:style>
  <w:style w:type="paragraph" w:styleId="Normlnywebov">
    <w:name w:val="Normal (Web)"/>
    <w:basedOn w:val="Normlny"/>
    <w:uiPriority w:val="99"/>
    <w:semiHidden/>
    <w:unhideWhenUsed/>
    <w:rsid w:val="008D03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D039C"/>
    <w:rPr>
      <w:color w:val="0000FF"/>
      <w:u w:val="single"/>
    </w:rPr>
  </w:style>
  <w:style w:type="paragraph" w:styleId="Odsekzoznamu">
    <w:name w:val="List Paragraph"/>
    <w:aliases w:val="BT-Odsek zoznamu"/>
    <w:basedOn w:val="Normlny"/>
    <w:uiPriority w:val="34"/>
    <w:qFormat/>
    <w:rsid w:val="008D039C"/>
    <w:pPr>
      <w:ind w:left="720"/>
      <w:contextualSpacing/>
    </w:pPr>
  </w:style>
  <w:style w:type="paragraph" w:styleId="Hlavika">
    <w:name w:val="header"/>
    <w:basedOn w:val="Normlny"/>
    <w:link w:val="HlavikaChar"/>
    <w:uiPriority w:val="99"/>
    <w:unhideWhenUsed/>
    <w:rsid w:val="00BA75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7531"/>
  </w:style>
  <w:style w:type="paragraph" w:styleId="Pta">
    <w:name w:val="footer"/>
    <w:basedOn w:val="Normlny"/>
    <w:link w:val="PtaChar"/>
    <w:uiPriority w:val="99"/>
    <w:unhideWhenUsed/>
    <w:rsid w:val="00BA7531"/>
    <w:pPr>
      <w:tabs>
        <w:tab w:val="center" w:pos="4536"/>
        <w:tab w:val="right" w:pos="9072"/>
      </w:tabs>
      <w:spacing w:after="0" w:line="240" w:lineRule="auto"/>
    </w:pPr>
  </w:style>
  <w:style w:type="character" w:customStyle="1" w:styleId="PtaChar">
    <w:name w:val="Päta Char"/>
    <w:basedOn w:val="Predvolenpsmoodseku"/>
    <w:link w:val="Pta"/>
    <w:uiPriority w:val="99"/>
    <w:rsid w:val="00BA7531"/>
  </w:style>
  <w:style w:type="character" w:styleId="Odkaznakomentr">
    <w:name w:val="annotation reference"/>
    <w:basedOn w:val="Predvolenpsmoodseku"/>
    <w:uiPriority w:val="99"/>
    <w:semiHidden/>
    <w:unhideWhenUsed/>
    <w:rsid w:val="00BE40C0"/>
    <w:rPr>
      <w:sz w:val="16"/>
      <w:szCs w:val="16"/>
    </w:rPr>
  </w:style>
  <w:style w:type="paragraph" w:styleId="Textkomentra">
    <w:name w:val="annotation text"/>
    <w:basedOn w:val="Normlny"/>
    <w:link w:val="TextkomentraChar"/>
    <w:uiPriority w:val="99"/>
    <w:unhideWhenUsed/>
    <w:rsid w:val="00BE40C0"/>
    <w:pPr>
      <w:spacing w:line="240" w:lineRule="auto"/>
    </w:pPr>
    <w:rPr>
      <w:sz w:val="20"/>
      <w:szCs w:val="20"/>
    </w:rPr>
  </w:style>
  <w:style w:type="character" w:customStyle="1" w:styleId="TextkomentraChar">
    <w:name w:val="Text komentára Char"/>
    <w:basedOn w:val="Predvolenpsmoodseku"/>
    <w:link w:val="Textkomentra"/>
    <w:uiPriority w:val="99"/>
    <w:rsid w:val="00BE40C0"/>
    <w:rPr>
      <w:sz w:val="20"/>
      <w:szCs w:val="20"/>
    </w:rPr>
  </w:style>
  <w:style w:type="paragraph" w:styleId="Predmetkomentra">
    <w:name w:val="annotation subject"/>
    <w:basedOn w:val="Textkomentra"/>
    <w:next w:val="Textkomentra"/>
    <w:link w:val="PredmetkomentraChar"/>
    <w:uiPriority w:val="99"/>
    <w:semiHidden/>
    <w:unhideWhenUsed/>
    <w:rsid w:val="00BE40C0"/>
    <w:rPr>
      <w:b/>
      <w:bCs/>
    </w:rPr>
  </w:style>
  <w:style w:type="character" w:customStyle="1" w:styleId="PredmetkomentraChar">
    <w:name w:val="Predmet komentára Char"/>
    <w:basedOn w:val="TextkomentraChar"/>
    <w:link w:val="Predmetkomentra"/>
    <w:uiPriority w:val="99"/>
    <w:semiHidden/>
    <w:rsid w:val="00BE40C0"/>
    <w:rPr>
      <w:b/>
      <w:bCs/>
      <w:sz w:val="20"/>
      <w:szCs w:val="20"/>
    </w:rPr>
  </w:style>
  <w:style w:type="paragraph" w:styleId="Textbubliny">
    <w:name w:val="Balloon Text"/>
    <w:basedOn w:val="Normlny"/>
    <w:link w:val="TextbublinyChar"/>
    <w:uiPriority w:val="99"/>
    <w:semiHidden/>
    <w:unhideWhenUsed/>
    <w:rsid w:val="00BE40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40C0"/>
    <w:rPr>
      <w:rFonts w:ascii="Tahoma" w:hAnsi="Tahoma" w:cs="Tahoma"/>
      <w:sz w:val="16"/>
      <w:szCs w:val="16"/>
    </w:rPr>
  </w:style>
  <w:style w:type="paragraph" w:styleId="Revzia">
    <w:name w:val="Revision"/>
    <w:hidden/>
    <w:uiPriority w:val="99"/>
    <w:semiHidden/>
    <w:rsid w:val="00DB4D3E"/>
    <w:pPr>
      <w:spacing w:after="0" w:line="240" w:lineRule="auto"/>
    </w:pPr>
  </w:style>
  <w:style w:type="character" w:customStyle="1" w:styleId="Zkladntext">
    <w:name w:val="Základný text_"/>
    <w:basedOn w:val="Predvolenpsmoodseku"/>
    <w:link w:val="Zkladntext1"/>
    <w:rsid w:val="006A2D0C"/>
    <w:rPr>
      <w:rFonts w:ascii="Sylfaen" w:eastAsia="Sylfaen" w:hAnsi="Sylfaen" w:cs="Sylfaen"/>
      <w:sz w:val="16"/>
      <w:szCs w:val="16"/>
      <w:shd w:val="clear" w:color="auto" w:fill="FFFFFF"/>
    </w:rPr>
  </w:style>
  <w:style w:type="character" w:customStyle="1" w:styleId="Zkladntext85bodov">
    <w:name w:val="Základný text + 8;5 bodov"/>
    <w:basedOn w:val="Zkladntext"/>
    <w:rsid w:val="006A2D0C"/>
    <w:rPr>
      <w:rFonts w:ascii="Sylfaen" w:eastAsia="Sylfaen" w:hAnsi="Sylfaen" w:cs="Sylfaen"/>
      <w:color w:val="000000"/>
      <w:spacing w:val="0"/>
      <w:w w:val="100"/>
      <w:position w:val="0"/>
      <w:sz w:val="17"/>
      <w:szCs w:val="17"/>
      <w:shd w:val="clear" w:color="auto" w:fill="FFFFFF"/>
      <w:lang w:val="sk-SK"/>
    </w:rPr>
  </w:style>
  <w:style w:type="paragraph" w:customStyle="1" w:styleId="Zkladntext1">
    <w:name w:val="Základný text1"/>
    <w:basedOn w:val="Normlny"/>
    <w:link w:val="Zkladntext"/>
    <w:rsid w:val="006A2D0C"/>
    <w:pPr>
      <w:widowControl w:val="0"/>
      <w:shd w:val="clear" w:color="auto" w:fill="FFFFFF"/>
      <w:spacing w:before="360" w:after="0" w:line="619" w:lineRule="exact"/>
      <w:ind w:hanging="540"/>
      <w:jc w:val="both"/>
    </w:pPr>
    <w:rPr>
      <w:rFonts w:ascii="Sylfaen" w:eastAsia="Sylfaen" w:hAnsi="Sylfaen" w:cs="Sylfaen"/>
      <w:sz w:val="16"/>
      <w:szCs w:val="16"/>
    </w:rPr>
  </w:style>
  <w:style w:type="character" w:customStyle="1" w:styleId="Zhlavie2">
    <w:name w:val="Záhlavie #2_"/>
    <w:basedOn w:val="Predvolenpsmoodseku"/>
    <w:link w:val="Zhlavie20"/>
    <w:rsid w:val="006A2D0C"/>
    <w:rPr>
      <w:rFonts w:ascii="Sylfaen" w:eastAsia="Sylfaen" w:hAnsi="Sylfaen" w:cs="Sylfaen"/>
      <w:b/>
      <w:bCs/>
      <w:sz w:val="19"/>
      <w:szCs w:val="19"/>
      <w:shd w:val="clear" w:color="auto" w:fill="FFFFFF"/>
    </w:rPr>
  </w:style>
  <w:style w:type="paragraph" w:customStyle="1" w:styleId="Zhlavie20">
    <w:name w:val="Záhlavie #2"/>
    <w:basedOn w:val="Normlny"/>
    <w:link w:val="Zhlavie2"/>
    <w:rsid w:val="006A2D0C"/>
    <w:pPr>
      <w:widowControl w:val="0"/>
      <w:shd w:val="clear" w:color="auto" w:fill="FFFFFF"/>
      <w:spacing w:before="360" w:after="360" w:line="0" w:lineRule="atLeast"/>
      <w:jc w:val="center"/>
      <w:outlineLvl w:val="1"/>
    </w:pPr>
    <w:rPr>
      <w:rFonts w:ascii="Sylfaen" w:eastAsia="Sylfaen" w:hAnsi="Sylfaen" w:cs="Sylfaen"/>
      <w:b/>
      <w:bCs/>
      <w:sz w:val="19"/>
      <w:szCs w:val="19"/>
    </w:rPr>
  </w:style>
  <w:style w:type="character" w:customStyle="1" w:styleId="UnresolvedMention">
    <w:name w:val="Unresolved Mention"/>
    <w:basedOn w:val="Predvolenpsmoodseku"/>
    <w:uiPriority w:val="99"/>
    <w:semiHidden/>
    <w:unhideWhenUsed/>
    <w:rsid w:val="008D3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113">
      <w:bodyDiv w:val="1"/>
      <w:marLeft w:val="0"/>
      <w:marRight w:val="0"/>
      <w:marTop w:val="0"/>
      <w:marBottom w:val="0"/>
      <w:divBdr>
        <w:top w:val="none" w:sz="0" w:space="0" w:color="auto"/>
        <w:left w:val="none" w:sz="0" w:space="0" w:color="auto"/>
        <w:bottom w:val="none" w:sz="0" w:space="0" w:color="auto"/>
        <w:right w:val="none" w:sz="0" w:space="0" w:color="auto"/>
      </w:divBdr>
    </w:div>
    <w:div w:id="185678063">
      <w:bodyDiv w:val="1"/>
      <w:marLeft w:val="0"/>
      <w:marRight w:val="0"/>
      <w:marTop w:val="0"/>
      <w:marBottom w:val="0"/>
      <w:divBdr>
        <w:top w:val="none" w:sz="0" w:space="0" w:color="auto"/>
        <w:left w:val="none" w:sz="0" w:space="0" w:color="auto"/>
        <w:bottom w:val="none" w:sz="0" w:space="0" w:color="auto"/>
        <w:right w:val="none" w:sz="0" w:space="0" w:color="auto"/>
      </w:divBdr>
      <w:divsChild>
        <w:div w:id="1467624588">
          <w:marLeft w:val="0"/>
          <w:marRight w:val="0"/>
          <w:marTop w:val="0"/>
          <w:marBottom w:val="0"/>
          <w:divBdr>
            <w:top w:val="none" w:sz="0" w:space="0" w:color="auto"/>
            <w:left w:val="none" w:sz="0" w:space="0" w:color="auto"/>
            <w:bottom w:val="none" w:sz="0" w:space="0" w:color="auto"/>
            <w:right w:val="none" w:sz="0" w:space="0" w:color="auto"/>
          </w:divBdr>
        </w:div>
        <w:div w:id="331881915">
          <w:marLeft w:val="0"/>
          <w:marRight w:val="0"/>
          <w:marTop w:val="0"/>
          <w:marBottom w:val="0"/>
          <w:divBdr>
            <w:top w:val="none" w:sz="0" w:space="0" w:color="auto"/>
            <w:left w:val="none" w:sz="0" w:space="0" w:color="auto"/>
            <w:bottom w:val="none" w:sz="0" w:space="0" w:color="auto"/>
            <w:right w:val="none" w:sz="0" w:space="0" w:color="auto"/>
          </w:divBdr>
        </w:div>
        <w:div w:id="566263245">
          <w:marLeft w:val="0"/>
          <w:marRight w:val="0"/>
          <w:marTop w:val="0"/>
          <w:marBottom w:val="0"/>
          <w:divBdr>
            <w:top w:val="none" w:sz="0" w:space="0" w:color="auto"/>
            <w:left w:val="none" w:sz="0" w:space="0" w:color="auto"/>
            <w:bottom w:val="none" w:sz="0" w:space="0" w:color="auto"/>
            <w:right w:val="none" w:sz="0" w:space="0" w:color="auto"/>
          </w:divBdr>
        </w:div>
        <w:div w:id="1543833788">
          <w:marLeft w:val="0"/>
          <w:marRight w:val="0"/>
          <w:marTop w:val="0"/>
          <w:marBottom w:val="0"/>
          <w:divBdr>
            <w:top w:val="none" w:sz="0" w:space="0" w:color="auto"/>
            <w:left w:val="none" w:sz="0" w:space="0" w:color="auto"/>
            <w:bottom w:val="none" w:sz="0" w:space="0" w:color="auto"/>
            <w:right w:val="none" w:sz="0" w:space="0" w:color="auto"/>
          </w:divBdr>
        </w:div>
        <w:div w:id="761872924">
          <w:marLeft w:val="0"/>
          <w:marRight w:val="0"/>
          <w:marTop w:val="0"/>
          <w:marBottom w:val="0"/>
          <w:divBdr>
            <w:top w:val="none" w:sz="0" w:space="0" w:color="auto"/>
            <w:left w:val="none" w:sz="0" w:space="0" w:color="auto"/>
            <w:bottom w:val="none" w:sz="0" w:space="0" w:color="auto"/>
            <w:right w:val="none" w:sz="0" w:space="0" w:color="auto"/>
          </w:divBdr>
        </w:div>
        <w:div w:id="1211309427">
          <w:marLeft w:val="0"/>
          <w:marRight w:val="0"/>
          <w:marTop w:val="0"/>
          <w:marBottom w:val="0"/>
          <w:divBdr>
            <w:top w:val="none" w:sz="0" w:space="0" w:color="auto"/>
            <w:left w:val="none" w:sz="0" w:space="0" w:color="auto"/>
            <w:bottom w:val="none" w:sz="0" w:space="0" w:color="auto"/>
            <w:right w:val="none" w:sz="0" w:space="0" w:color="auto"/>
          </w:divBdr>
        </w:div>
        <w:div w:id="1327977159">
          <w:marLeft w:val="0"/>
          <w:marRight w:val="0"/>
          <w:marTop w:val="0"/>
          <w:marBottom w:val="0"/>
          <w:divBdr>
            <w:top w:val="none" w:sz="0" w:space="0" w:color="auto"/>
            <w:left w:val="none" w:sz="0" w:space="0" w:color="auto"/>
            <w:bottom w:val="none" w:sz="0" w:space="0" w:color="auto"/>
            <w:right w:val="none" w:sz="0" w:space="0" w:color="auto"/>
          </w:divBdr>
        </w:div>
        <w:div w:id="1254822254">
          <w:marLeft w:val="0"/>
          <w:marRight w:val="0"/>
          <w:marTop w:val="0"/>
          <w:marBottom w:val="0"/>
          <w:divBdr>
            <w:top w:val="none" w:sz="0" w:space="0" w:color="auto"/>
            <w:left w:val="none" w:sz="0" w:space="0" w:color="auto"/>
            <w:bottom w:val="none" w:sz="0" w:space="0" w:color="auto"/>
            <w:right w:val="none" w:sz="0" w:space="0" w:color="auto"/>
          </w:divBdr>
        </w:div>
        <w:div w:id="773600485">
          <w:marLeft w:val="0"/>
          <w:marRight w:val="0"/>
          <w:marTop w:val="0"/>
          <w:marBottom w:val="0"/>
          <w:divBdr>
            <w:top w:val="none" w:sz="0" w:space="0" w:color="auto"/>
            <w:left w:val="none" w:sz="0" w:space="0" w:color="auto"/>
            <w:bottom w:val="none" w:sz="0" w:space="0" w:color="auto"/>
            <w:right w:val="none" w:sz="0" w:space="0" w:color="auto"/>
          </w:divBdr>
        </w:div>
        <w:div w:id="1448424924">
          <w:marLeft w:val="0"/>
          <w:marRight w:val="0"/>
          <w:marTop w:val="0"/>
          <w:marBottom w:val="0"/>
          <w:divBdr>
            <w:top w:val="none" w:sz="0" w:space="0" w:color="auto"/>
            <w:left w:val="none" w:sz="0" w:space="0" w:color="auto"/>
            <w:bottom w:val="none" w:sz="0" w:space="0" w:color="auto"/>
            <w:right w:val="none" w:sz="0" w:space="0" w:color="auto"/>
          </w:divBdr>
        </w:div>
        <w:div w:id="1553343894">
          <w:marLeft w:val="0"/>
          <w:marRight w:val="0"/>
          <w:marTop w:val="0"/>
          <w:marBottom w:val="0"/>
          <w:divBdr>
            <w:top w:val="none" w:sz="0" w:space="0" w:color="auto"/>
            <w:left w:val="none" w:sz="0" w:space="0" w:color="auto"/>
            <w:bottom w:val="none" w:sz="0" w:space="0" w:color="auto"/>
            <w:right w:val="none" w:sz="0" w:space="0" w:color="auto"/>
          </w:divBdr>
        </w:div>
        <w:div w:id="2126272602">
          <w:marLeft w:val="0"/>
          <w:marRight w:val="0"/>
          <w:marTop w:val="0"/>
          <w:marBottom w:val="0"/>
          <w:divBdr>
            <w:top w:val="none" w:sz="0" w:space="0" w:color="auto"/>
            <w:left w:val="none" w:sz="0" w:space="0" w:color="auto"/>
            <w:bottom w:val="none" w:sz="0" w:space="0" w:color="auto"/>
            <w:right w:val="none" w:sz="0" w:space="0" w:color="auto"/>
          </w:divBdr>
        </w:div>
      </w:divsChild>
    </w:div>
    <w:div w:id="562714432">
      <w:bodyDiv w:val="1"/>
      <w:marLeft w:val="0"/>
      <w:marRight w:val="0"/>
      <w:marTop w:val="0"/>
      <w:marBottom w:val="0"/>
      <w:divBdr>
        <w:top w:val="none" w:sz="0" w:space="0" w:color="auto"/>
        <w:left w:val="none" w:sz="0" w:space="0" w:color="auto"/>
        <w:bottom w:val="none" w:sz="0" w:space="0" w:color="auto"/>
        <w:right w:val="none" w:sz="0" w:space="0" w:color="auto"/>
      </w:divBdr>
    </w:div>
    <w:div w:id="643630451">
      <w:bodyDiv w:val="1"/>
      <w:marLeft w:val="0"/>
      <w:marRight w:val="0"/>
      <w:marTop w:val="0"/>
      <w:marBottom w:val="0"/>
      <w:divBdr>
        <w:top w:val="none" w:sz="0" w:space="0" w:color="auto"/>
        <w:left w:val="none" w:sz="0" w:space="0" w:color="auto"/>
        <w:bottom w:val="none" w:sz="0" w:space="0" w:color="auto"/>
        <w:right w:val="none" w:sz="0" w:space="0" w:color="auto"/>
      </w:divBdr>
    </w:div>
    <w:div w:id="1181699877">
      <w:bodyDiv w:val="1"/>
      <w:marLeft w:val="0"/>
      <w:marRight w:val="0"/>
      <w:marTop w:val="0"/>
      <w:marBottom w:val="0"/>
      <w:divBdr>
        <w:top w:val="none" w:sz="0" w:space="0" w:color="auto"/>
        <w:left w:val="none" w:sz="0" w:space="0" w:color="auto"/>
        <w:bottom w:val="none" w:sz="0" w:space="0" w:color="auto"/>
        <w:right w:val="none" w:sz="0" w:space="0" w:color="auto"/>
      </w:divBdr>
    </w:div>
    <w:div w:id="1647320693">
      <w:bodyDiv w:val="1"/>
      <w:marLeft w:val="0"/>
      <w:marRight w:val="0"/>
      <w:marTop w:val="0"/>
      <w:marBottom w:val="0"/>
      <w:divBdr>
        <w:top w:val="none" w:sz="0" w:space="0" w:color="auto"/>
        <w:left w:val="none" w:sz="0" w:space="0" w:color="auto"/>
        <w:bottom w:val="none" w:sz="0" w:space="0" w:color="auto"/>
        <w:right w:val="none" w:sz="0" w:space="0" w:color="auto"/>
      </w:divBdr>
    </w:div>
    <w:div w:id="17981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E76B-CF1A-4C98-9AE3-68FC2F1C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2020-05-14T11:04:00Z</dcterms:created>
  <dcterms:modified xsi:type="dcterms:W3CDTF">2020-05-14T11:04:00Z</dcterms:modified>
</cp:coreProperties>
</file>